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B1" w:rsidRPr="00543D95" w:rsidRDefault="007F7258" w:rsidP="00562A6E">
      <w:pPr>
        <w:ind w:firstLine="720"/>
        <w:contextualSpacing/>
        <w:rPr>
          <w:b/>
          <w:sz w:val="22"/>
          <w:szCs w:val="22"/>
        </w:rPr>
      </w:pPr>
      <w:bookmarkStart w:id="0" w:name="_GoBack"/>
      <w:bookmarkEnd w:id="0"/>
      <w:r w:rsidRPr="00EC4F92">
        <w:rPr>
          <w:sz w:val="22"/>
          <w:szCs w:val="22"/>
        </w:rPr>
        <w:tab/>
      </w:r>
      <w:r w:rsidRPr="00EC4F92">
        <w:rPr>
          <w:sz w:val="22"/>
          <w:szCs w:val="22"/>
        </w:rPr>
        <w:tab/>
      </w:r>
      <w:r w:rsidRPr="00EC4F92">
        <w:rPr>
          <w:szCs w:val="24"/>
        </w:rPr>
        <w:tab/>
      </w:r>
      <w:r w:rsidR="002260B1">
        <w:rPr>
          <w:szCs w:val="24"/>
        </w:rPr>
        <w:tab/>
      </w:r>
      <w:r w:rsidR="002260B1">
        <w:rPr>
          <w:szCs w:val="24"/>
        </w:rPr>
        <w:tab/>
      </w:r>
      <w:r w:rsidR="002260B1">
        <w:rPr>
          <w:szCs w:val="24"/>
        </w:rPr>
        <w:tab/>
      </w:r>
      <w:r w:rsidR="002260B1">
        <w:rPr>
          <w:szCs w:val="24"/>
        </w:rPr>
        <w:tab/>
      </w:r>
      <w:r w:rsidR="002260B1">
        <w:rPr>
          <w:szCs w:val="24"/>
        </w:rPr>
        <w:tab/>
      </w:r>
      <w:r w:rsidR="002260B1">
        <w:rPr>
          <w:szCs w:val="24"/>
        </w:rPr>
        <w:tab/>
      </w:r>
      <w:r w:rsidR="00580409">
        <w:rPr>
          <w:szCs w:val="24"/>
        </w:rPr>
        <w:tab/>
      </w:r>
      <w:r w:rsidR="002260B1" w:rsidRPr="002260B1">
        <w:rPr>
          <w:sz w:val="22"/>
          <w:szCs w:val="22"/>
        </w:rPr>
        <w:tab/>
      </w:r>
      <w:r w:rsidR="002260B1" w:rsidRPr="002260B1">
        <w:rPr>
          <w:sz w:val="22"/>
          <w:szCs w:val="22"/>
        </w:rPr>
        <w:tab/>
      </w:r>
      <w:r w:rsidR="001830DB" w:rsidRPr="00543D95">
        <w:rPr>
          <w:b/>
          <w:sz w:val="22"/>
          <w:szCs w:val="22"/>
        </w:rPr>
        <w:t xml:space="preserve">October </w:t>
      </w:r>
      <w:r w:rsidR="00721E85" w:rsidRPr="00543D95">
        <w:rPr>
          <w:b/>
          <w:sz w:val="22"/>
          <w:szCs w:val="22"/>
        </w:rPr>
        <w:t>2022</w:t>
      </w:r>
    </w:p>
    <w:p w:rsidR="007F7258" w:rsidRPr="00543D95" w:rsidRDefault="007F7258" w:rsidP="002260B1">
      <w:pPr>
        <w:ind w:firstLine="720"/>
        <w:contextualSpacing/>
        <w:jc w:val="center"/>
        <w:rPr>
          <w:sz w:val="22"/>
          <w:szCs w:val="22"/>
        </w:rPr>
      </w:pPr>
      <w:r w:rsidRPr="00543D95">
        <w:rPr>
          <w:sz w:val="22"/>
          <w:szCs w:val="22"/>
        </w:rPr>
        <w:t>Department of</w:t>
      </w:r>
      <w:r w:rsidR="002D20E4" w:rsidRPr="00543D95">
        <w:rPr>
          <w:sz w:val="22"/>
          <w:szCs w:val="22"/>
        </w:rPr>
        <w:t xml:space="preserve"> World Languages and Cultures</w:t>
      </w:r>
    </w:p>
    <w:p w:rsidR="007F7258" w:rsidRPr="00543D95" w:rsidRDefault="007F7258" w:rsidP="002260B1">
      <w:pPr>
        <w:ind w:firstLine="720"/>
        <w:contextualSpacing/>
        <w:jc w:val="center"/>
        <w:rPr>
          <w:sz w:val="22"/>
          <w:szCs w:val="22"/>
        </w:rPr>
      </w:pPr>
    </w:p>
    <w:p w:rsidR="007F7258" w:rsidRPr="00543D95" w:rsidRDefault="007F7258" w:rsidP="00BA6F13">
      <w:pPr>
        <w:contextualSpacing/>
        <w:rPr>
          <w:sz w:val="22"/>
          <w:szCs w:val="22"/>
        </w:rPr>
      </w:pPr>
      <w:r w:rsidRPr="00543D95">
        <w:rPr>
          <w:b/>
          <w:sz w:val="22"/>
          <w:szCs w:val="22"/>
        </w:rPr>
        <w:t>MOST STRONGLY RECOMMENDED:</w:t>
      </w:r>
      <w:r w:rsidRPr="00543D95">
        <w:rPr>
          <w:sz w:val="22"/>
          <w:szCs w:val="22"/>
        </w:rPr>
        <w:t xml:space="preserve"> Full Semester Overseas </w:t>
      </w:r>
    </w:p>
    <w:p w:rsidR="007F7258" w:rsidRPr="00543D95" w:rsidRDefault="007F7258" w:rsidP="00BA6F13">
      <w:pPr>
        <w:contextualSpacing/>
        <w:rPr>
          <w:sz w:val="22"/>
          <w:szCs w:val="22"/>
        </w:rPr>
      </w:pPr>
      <w:r w:rsidRPr="00543D95">
        <w:rPr>
          <w:sz w:val="22"/>
          <w:szCs w:val="22"/>
        </w:rPr>
        <w:tab/>
      </w:r>
      <w:r w:rsidRPr="00543D95">
        <w:rPr>
          <w:i/>
          <w:sz w:val="22"/>
          <w:szCs w:val="22"/>
        </w:rPr>
        <w:t>Additional possibilities</w:t>
      </w:r>
      <w:r w:rsidRPr="00543D95">
        <w:rPr>
          <w:sz w:val="22"/>
          <w:szCs w:val="22"/>
        </w:rPr>
        <w:t xml:space="preserve">: Summer Program in </w:t>
      </w:r>
      <w:smartTag w:uri="urn:schemas-microsoft-com:office:smarttags" w:element="State">
        <w:smartTag w:uri="urn:schemas-microsoft-com:office:smarttags" w:element="place">
          <w:r w:rsidRPr="00543D95">
            <w:rPr>
              <w:sz w:val="22"/>
              <w:szCs w:val="22"/>
            </w:rPr>
            <w:t>Madrid</w:t>
          </w:r>
        </w:smartTag>
      </w:smartTag>
      <w:r w:rsidRPr="00543D95">
        <w:rPr>
          <w:sz w:val="22"/>
          <w:szCs w:val="22"/>
        </w:rPr>
        <w:tab/>
        <w:t>Global Student Teaching</w:t>
      </w:r>
    </w:p>
    <w:p w:rsidR="007F7258" w:rsidRPr="00543D95" w:rsidRDefault="007F7258" w:rsidP="00BA6F13">
      <w:pPr>
        <w:contextualSpacing/>
        <w:rPr>
          <w:sz w:val="22"/>
          <w:szCs w:val="22"/>
          <w:u w:val="single"/>
        </w:rPr>
      </w:pPr>
      <w:r w:rsidRPr="00543D95">
        <w:rPr>
          <w:sz w:val="22"/>
          <w:szCs w:val="22"/>
          <w:u w:val="single"/>
        </w:rPr>
        <w:t>Graduation requires a GPA of 2.0 in courses for the program and a minimum grade of C- in all Spanish courses.</w:t>
      </w:r>
    </w:p>
    <w:p w:rsidR="007F7258" w:rsidRPr="00543D95" w:rsidRDefault="007F7258" w:rsidP="00BA6F13">
      <w:pPr>
        <w:contextualSpacing/>
        <w:rPr>
          <w:i/>
          <w:sz w:val="22"/>
          <w:szCs w:val="22"/>
        </w:rPr>
      </w:pPr>
      <w:r w:rsidRPr="00543D95">
        <w:rPr>
          <w:sz w:val="22"/>
          <w:szCs w:val="22"/>
        </w:rPr>
        <w:t>Spanish Major Track</w:t>
      </w:r>
      <w:r w:rsidRPr="00543D95">
        <w:rPr>
          <w:sz w:val="22"/>
          <w:szCs w:val="22"/>
        </w:rPr>
        <w:tab/>
        <w:t>(12 courses required)</w:t>
      </w:r>
    </w:p>
    <w:p w:rsidR="007F7258" w:rsidRPr="00543D95" w:rsidRDefault="007F7258" w:rsidP="00BA6F13">
      <w:pPr>
        <w:contextualSpacing/>
        <w:rPr>
          <w:b/>
          <w:color w:val="548DD4" w:themeColor="text2" w:themeTint="99"/>
          <w:sz w:val="22"/>
          <w:szCs w:val="22"/>
        </w:rPr>
      </w:pPr>
      <w:r w:rsidRPr="00543D95">
        <w:rPr>
          <w:b/>
          <w:color w:val="548DD4" w:themeColor="text2" w:themeTint="99"/>
          <w:sz w:val="22"/>
          <w:szCs w:val="22"/>
        </w:rPr>
        <w:t>(Fulfills Liberal Learning requirements)</w:t>
      </w:r>
    </w:p>
    <w:p w:rsidR="007F7258" w:rsidRPr="00543D95" w:rsidRDefault="007F7258" w:rsidP="00BA6F13">
      <w:pPr>
        <w:contextualSpacing/>
        <w:rPr>
          <w:b/>
          <w:sz w:val="22"/>
          <w:szCs w:val="22"/>
        </w:rPr>
      </w:pPr>
    </w:p>
    <w:p w:rsidR="007F7258" w:rsidRPr="00543D95" w:rsidRDefault="007F7258" w:rsidP="00BA6F13">
      <w:pPr>
        <w:contextualSpacing/>
        <w:rPr>
          <w:b/>
          <w:sz w:val="22"/>
          <w:szCs w:val="22"/>
        </w:rPr>
      </w:pPr>
      <w:r w:rsidRPr="00543D95">
        <w:rPr>
          <w:b/>
          <w:sz w:val="22"/>
          <w:szCs w:val="22"/>
        </w:rPr>
        <w:t>Required 200-level courses: (4 courses)</w:t>
      </w:r>
      <w:r w:rsidRPr="00543D95">
        <w:rPr>
          <w:sz w:val="22"/>
          <w:szCs w:val="22"/>
        </w:rPr>
        <w:t xml:space="preserve"> </w:t>
      </w:r>
      <w:r w:rsidRPr="00543D95">
        <w:rPr>
          <w:sz w:val="22"/>
          <w:szCs w:val="22"/>
        </w:rPr>
        <w:tab/>
      </w:r>
      <w:r w:rsidRPr="00543D95">
        <w:rPr>
          <w:sz w:val="22"/>
          <w:szCs w:val="22"/>
        </w:rPr>
        <w:tab/>
      </w:r>
      <w:r w:rsidRPr="00543D95">
        <w:rPr>
          <w:sz w:val="22"/>
          <w:szCs w:val="22"/>
        </w:rPr>
        <w:tab/>
        <w:t>Prerequisites</w:t>
      </w:r>
      <w:r w:rsidRPr="00543D95">
        <w:rPr>
          <w:sz w:val="22"/>
          <w:szCs w:val="22"/>
        </w:rPr>
        <w:tab/>
      </w:r>
      <w:r w:rsidRPr="00543D95">
        <w:rPr>
          <w:sz w:val="22"/>
          <w:szCs w:val="22"/>
        </w:rPr>
        <w:tab/>
        <w:t>Retention</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2707"/>
        <w:gridCol w:w="2633"/>
      </w:tblGrid>
      <w:tr w:rsidR="007F7258" w:rsidRPr="00543D95" w:rsidTr="00721E85">
        <w:tc>
          <w:tcPr>
            <w:tcW w:w="5388" w:type="dxa"/>
          </w:tcPr>
          <w:p w:rsidR="007F7258" w:rsidRPr="00543D95" w:rsidRDefault="007F7258" w:rsidP="00BA6F13">
            <w:pPr>
              <w:contextualSpacing/>
              <w:rPr>
                <w:szCs w:val="22"/>
              </w:rPr>
            </w:pPr>
            <w:r w:rsidRPr="00543D95">
              <w:rPr>
                <w:sz w:val="22"/>
                <w:szCs w:val="22"/>
              </w:rPr>
              <w:t>SPA 203 Intermediate Oral Proficiency</w:t>
            </w:r>
          </w:p>
          <w:p w:rsidR="007F7258" w:rsidRPr="00543D95" w:rsidRDefault="007F7258" w:rsidP="00BA6F13">
            <w:pPr>
              <w:contextualSpacing/>
              <w:rPr>
                <w:szCs w:val="22"/>
              </w:rPr>
            </w:pPr>
            <w:r w:rsidRPr="00543D95">
              <w:rPr>
                <w:sz w:val="22"/>
                <w:szCs w:val="22"/>
              </w:rPr>
              <w:t xml:space="preserve">…. OR </w:t>
            </w:r>
            <w:r w:rsidR="00892353" w:rsidRPr="00543D95">
              <w:rPr>
                <w:sz w:val="22"/>
                <w:szCs w:val="22"/>
              </w:rPr>
              <w:t>…</w:t>
            </w:r>
            <w:r w:rsidRPr="00543D95">
              <w:rPr>
                <w:sz w:val="22"/>
                <w:szCs w:val="22"/>
              </w:rPr>
              <w:t>.</w:t>
            </w:r>
          </w:p>
          <w:p w:rsidR="007F7258" w:rsidRPr="00543D95" w:rsidRDefault="007F7258" w:rsidP="00BA6F13">
            <w:pPr>
              <w:contextualSpacing/>
              <w:rPr>
                <w:szCs w:val="22"/>
              </w:rPr>
            </w:pPr>
            <w:r w:rsidRPr="00543D95">
              <w:rPr>
                <w:sz w:val="22"/>
                <w:szCs w:val="22"/>
              </w:rPr>
              <w:t>SPA 210 Spanish for Heritage Speakers</w:t>
            </w:r>
          </w:p>
        </w:tc>
        <w:tc>
          <w:tcPr>
            <w:tcW w:w="2707" w:type="dxa"/>
          </w:tcPr>
          <w:p w:rsidR="007F7258" w:rsidRPr="00543D95" w:rsidRDefault="007F7258" w:rsidP="007C0D22">
            <w:pPr>
              <w:contextualSpacing/>
              <w:rPr>
                <w:szCs w:val="22"/>
              </w:rPr>
            </w:pPr>
            <w:r w:rsidRPr="00543D95">
              <w:rPr>
                <w:sz w:val="22"/>
                <w:szCs w:val="22"/>
              </w:rPr>
              <w:t>103 &amp; oral proficiency test</w:t>
            </w:r>
          </w:p>
          <w:p w:rsidR="007F7258" w:rsidRPr="00543D95" w:rsidRDefault="007F7258" w:rsidP="007C0D22">
            <w:pPr>
              <w:contextualSpacing/>
              <w:rPr>
                <w:szCs w:val="22"/>
              </w:rPr>
            </w:pPr>
            <w:r w:rsidRPr="00543D95">
              <w:rPr>
                <w:sz w:val="22"/>
                <w:szCs w:val="22"/>
              </w:rPr>
              <w:t>Heritage sp</w:t>
            </w:r>
            <w:r w:rsidR="008F4E26" w:rsidRPr="00543D95">
              <w:rPr>
                <w:sz w:val="22"/>
                <w:szCs w:val="22"/>
              </w:rPr>
              <w:t>eakers o</w:t>
            </w:r>
            <w:r w:rsidRPr="00543D95">
              <w:rPr>
                <w:sz w:val="22"/>
                <w:szCs w:val="22"/>
              </w:rPr>
              <w:t>nly</w:t>
            </w:r>
          </w:p>
        </w:tc>
        <w:tc>
          <w:tcPr>
            <w:tcW w:w="2633" w:type="dxa"/>
          </w:tcPr>
          <w:p w:rsidR="007F7258" w:rsidRPr="00543D95" w:rsidRDefault="007F7258" w:rsidP="00BA6F13">
            <w:pPr>
              <w:contextualSpacing/>
              <w:rPr>
                <w:color w:val="4F81BD" w:themeColor="accent1"/>
                <w:szCs w:val="22"/>
              </w:rPr>
            </w:pPr>
          </w:p>
        </w:tc>
      </w:tr>
      <w:tr w:rsidR="007F7258" w:rsidRPr="00543D95" w:rsidTr="00721E85">
        <w:tc>
          <w:tcPr>
            <w:tcW w:w="5388" w:type="dxa"/>
          </w:tcPr>
          <w:p w:rsidR="007F7258" w:rsidRPr="00543D95" w:rsidRDefault="007F7258" w:rsidP="00446DF1">
            <w:pPr>
              <w:contextualSpacing/>
              <w:rPr>
                <w:szCs w:val="22"/>
              </w:rPr>
            </w:pPr>
            <w:r w:rsidRPr="00543D95">
              <w:rPr>
                <w:sz w:val="22"/>
                <w:szCs w:val="22"/>
              </w:rPr>
              <w:t xml:space="preserve">SPA 211 </w:t>
            </w:r>
            <w:r w:rsidR="00446DF1" w:rsidRPr="00543D95">
              <w:rPr>
                <w:sz w:val="22"/>
                <w:szCs w:val="22"/>
              </w:rPr>
              <w:t>Intermediate Writing Proficiency</w:t>
            </w:r>
          </w:p>
        </w:tc>
        <w:tc>
          <w:tcPr>
            <w:tcW w:w="2707" w:type="dxa"/>
          </w:tcPr>
          <w:p w:rsidR="007F7258" w:rsidRPr="00543D95" w:rsidRDefault="00721E85" w:rsidP="007C0D22">
            <w:pPr>
              <w:contextualSpacing/>
              <w:rPr>
                <w:szCs w:val="22"/>
              </w:rPr>
            </w:pPr>
            <w:r w:rsidRPr="00543D95">
              <w:rPr>
                <w:sz w:val="22"/>
                <w:szCs w:val="22"/>
              </w:rPr>
              <w:t>203/210 or co-requisite 203</w:t>
            </w:r>
          </w:p>
        </w:tc>
        <w:tc>
          <w:tcPr>
            <w:tcW w:w="2633" w:type="dxa"/>
          </w:tcPr>
          <w:p w:rsidR="007F7258" w:rsidRPr="00543D95" w:rsidRDefault="007F7258" w:rsidP="00BA6F13">
            <w:pPr>
              <w:contextualSpacing/>
              <w:rPr>
                <w:szCs w:val="22"/>
              </w:rPr>
            </w:pPr>
            <w:r w:rsidRPr="00543D95">
              <w:rPr>
                <w:sz w:val="22"/>
                <w:szCs w:val="22"/>
              </w:rPr>
              <w:t>B- to transfer in/retention</w:t>
            </w:r>
          </w:p>
        </w:tc>
      </w:tr>
      <w:tr w:rsidR="007F7258" w:rsidRPr="00543D95" w:rsidTr="00721E85">
        <w:tc>
          <w:tcPr>
            <w:tcW w:w="5388" w:type="dxa"/>
          </w:tcPr>
          <w:p w:rsidR="007F7258" w:rsidRPr="00543D95" w:rsidRDefault="007F7258" w:rsidP="00BA6F13">
            <w:pPr>
              <w:contextualSpacing/>
              <w:rPr>
                <w:szCs w:val="22"/>
              </w:rPr>
            </w:pPr>
            <w:r w:rsidRPr="00543D95">
              <w:rPr>
                <w:sz w:val="22"/>
                <w:szCs w:val="22"/>
              </w:rPr>
              <w:t>SPA 215 Spanish Phonetics</w:t>
            </w:r>
            <w:r w:rsidR="00C0611C" w:rsidRPr="00543D95">
              <w:rPr>
                <w:sz w:val="22"/>
                <w:szCs w:val="22"/>
              </w:rPr>
              <w:t xml:space="preserve"> (fall only)</w:t>
            </w:r>
          </w:p>
        </w:tc>
        <w:tc>
          <w:tcPr>
            <w:tcW w:w="2707" w:type="dxa"/>
          </w:tcPr>
          <w:p w:rsidR="007F7258" w:rsidRPr="00543D95" w:rsidRDefault="007F7258" w:rsidP="004E4CAD">
            <w:pPr>
              <w:contextualSpacing/>
              <w:rPr>
                <w:szCs w:val="22"/>
              </w:rPr>
            </w:pPr>
            <w:r w:rsidRPr="00543D95">
              <w:rPr>
                <w:sz w:val="22"/>
                <w:szCs w:val="22"/>
              </w:rPr>
              <w:t xml:space="preserve">203/210 and 211 </w:t>
            </w:r>
          </w:p>
        </w:tc>
        <w:tc>
          <w:tcPr>
            <w:tcW w:w="2633" w:type="dxa"/>
          </w:tcPr>
          <w:p w:rsidR="007F7258" w:rsidRPr="00543D95" w:rsidRDefault="007F7258" w:rsidP="00BA6F13">
            <w:pPr>
              <w:contextualSpacing/>
              <w:rPr>
                <w:szCs w:val="22"/>
              </w:rPr>
            </w:pPr>
            <w:r w:rsidRPr="00543D95">
              <w:rPr>
                <w:sz w:val="22"/>
                <w:szCs w:val="22"/>
              </w:rPr>
              <w:t>B- to transfer in/retention</w:t>
            </w:r>
          </w:p>
        </w:tc>
      </w:tr>
      <w:tr w:rsidR="007F7258" w:rsidRPr="00543D95" w:rsidTr="00721E85">
        <w:tc>
          <w:tcPr>
            <w:tcW w:w="5388" w:type="dxa"/>
          </w:tcPr>
          <w:p w:rsidR="007F7258" w:rsidRPr="00543D95" w:rsidRDefault="007F7258" w:rsidP="00BA6F13">
            <w:pPr>
              <w:contextualSpacing/>
              <w:rPr>
                <w:szCs w:val="22"/>
              </w:rPr>
            </w:pPr>
            <w:r w:rsidRPr="00543D95">
              <w:rPr>
                <w:sz w:val="22"/>
                <w:szCs w:val="22"/>
              </w:rPr>
              <w:t xml:space="preserve">SPA 241 Introduction to Literature in Spanish </w:t>
            </w:r>
            <w:r w:rsidRPr="00543D95">
              <w:rPr>
                <w:b/>
                <w:color w:val="548DD4" w:themeColor="text2" w:themeTint="99"/>
                <w:sz w:val="22"/>
                <w:szCs w:val="22"/>
              </w:rPr>
              <w:t>(LVPA/Global, Writing)</w:t>
            </w:r>
          </w:p>
        </w:tc>
        <w:tc>
          <w:tcPr>
            <w:tcW w:w="2707" w:type="dxa"/>
          </w:tcPr>
          <w:p w:rsidR="007F7258" w:rsidRPr="00543D95" w:rsidRDefault="007F7258" w:rsidP="004E4CAD">
            <w:pPr>
              <w:contextualSpacing/>
              <w:rPr>
                <w:szCs w:val="22"/>
              </w:rPr>
            </w:pPr>
            <w:r w:rsidRPr="00543D95">
              <w:rPr>
                <w:sz w:val="22"/>
                <w:szCs w:val="22"/>
              </w:rPr>
              <w:t>203/210 and 211</w:t>
            </w:r>
          </w:p>
        </w:tc>
        <w:tc>
          <w:tcPr>
            <w:tcW w:w="2633" w:type="dxa"/>
          </w:tcPr>
          <w:p w:rsidR="007F7258" w:rsidRPr="00543D95" w:rsidRDefault="007F7258" w:rsidP="00547DC2">
            <w:pPr>
              <w:contextualSpacing/>
              <w:rPr>
                <w:szCs w:val="22"/>
              </w:rPr>
            </w:pPr>
            <w:r w:rsidRPr="00543D95">
              <w:rPr>
                <w:sz w:val="22"/>
                <w:szCs w:val="22"/>
              </w:rPr>
              <w:t>B- for retention</w:t>
            </w:r>
          </w:p>
        </w:tc>
      </w:tr>
    </w:tbl>
    <w:p w:rsidR="007F7258" w:rsidRPr="00543D95" w:rsidRDefault="007F7258" w:rsidP="00BA6F13">
      <w:pPr>
        <w:contextualSpacing/>
        <w:rPr>
          <w:b/>
          <w:sz w:val="22"/>
          <w:szCs w:val="22"/>
        </w:rPr>
      </w:pPr>
    </w:p>
    <w:p w:rsidR="007F7258" w:rsidRPr="00543D95" w:rsidRDefault="007F7258" w:rsidP="00BA6F13">
      <w:pPr>
        <w:contextualSpacing/>
        <w:rPr>
          <w:sz w:val="22"/>
          <w:szCs w:val="22"/>
        </w:rPr>
      </w:pPr>
      <w:r w:rsidRPr="00543D95">
        <w:rPr>
          <w:b/>
          <w:sz w:val="22"/>
          <w:szCs w:val="22"/>
        </w:rPr>
        <w:t>Elective 200-level course:</w:t>
      </w:r>
      <w:r w:rsidRPr="00543D95">
        <w:rPr>
          <w:sz w:val="22"/>
          <w:szCs w:val="22"/>
        </w:rPr>
        <w:t xml:space="preserve"> </w:t>
      </w:r>
      <w:r w:rsidRPr="00543D95">
        <w:rPr>
          <w:b/>
          <w:sz w:val="22"/>
          <w:szCs w:val="22"/>
        </w:rPr>
        <w:t>(Choose 1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5310"/>
      </w:tblGrid>
      <w:tr w:rsidR="007F7258" w:rsidRPr="00543D95" w:rsidTr="004E68B4">
        <w:tc>
          <w:tcPr>
            <w:tcW w:w="5418" w:type="dxa"/>
          </w:tcPr>
          <w:p w:rsidR="007F7258" w:rsidRPr="00543D95" w:rsidRDefault="007F7258" w:rsidP="00BA6F13">
            <w:pPr>
              <w:contextualSpacing/>
              <w:rPr>
                <w:szCs w:val="22"/>
              </w:rPr>
            </w:pPr>
            <w:r w:rsidRPr="00543D95">
              <w:rPr>
                <w:sz w:val="22"/>
                <w:szCs w:val="22"/>
              </w:rPr>
              <w:t>SPA 216 Current Events</w:t>
            </w:r>
          </w:p>
        </w:tc>
        <w:tc>
          <w:tcPr>
            <w:tcW w:w="5310" w:type="dxa"/>
          </w:tcPr>
          <w:p w:rsidR="007F7258" w:rsidRPr="00543D95" w:rsidRDefault="007F7258" w:rsidP="001A0249">
            <w:pPr>
              <w:contextualSpacing/>
              <w:rPr>
                <w:szCs w:val="22"/>
              </w:rPr>
            </w:pPr>
            <w:r w:rsidRPr="00543D95">
              <w:rPr>
                <w:sz w:val="22"/>
                <w:szCs w:val="22"/>
              </w:rPr>
              <w:t xml:space="preserve">203/210 and 211 </w:t>
            </w:r>
          </w:p>
        </w:tc>
      </w:tr>
      <w:tr w:rsidR="007F7258" w:rsidRPr="00543D95" w:rsidTr="004E68B4">
        <w:tc>
          <w:tcPr>
            <w:tcW w:w="5418" w:type="dxa"/>
          </w:tcPr>
          <w:p w:rsidR="007F7258" w:rsidRPr="00543D95" w:rsidRDefault="007F7258" w:rsidP="00BA6F13">
            <w:pPr>
              <w:contextualSpacing/>
              <w:rPr>
                <w:szCs w:val="22"/>
              </w:rPr>
            </w:pPr>
            <w:r w:rsidRPr="00543D95">
              <w:rPr>
                <w:sz w:val="22"/>
                <w:szCs w:val="22"/>
              </w:rPr>
              <w:t>SPA 217 Intro to Hispanic Culture</w:t>
            </w:r>
          </w:p>
        </w:tc>
        <w:tc>
          <w:tcPr>
            <w:tcW w:w="5310" w:type="dxa"/>
          </w:tcPr>
          <w:p w:rsidR="007F7258" w:rsidRPr="00543D95" w:rsidRDefault="007F7258" w:rsidP="001A0249">
            <w:pPr>
              <w:contextualSpacing/>
              <w:rPr>
                <w:szCs w:val="22"/>
              </w:rPr>
            </w:pPr>
            <w:r w:rsidRPr="00543D95">
              <w:rPr>
                <w:sz w:val="22"/>
                <w:szCs w:val="22"/>
              </w:rPr>
              <w:t>203/210 and 211</w:t>
            </w:r>
          </w:p>
        </w:tc>
      </w:tr>
      <w:tr w:rsidR="007F7258" w:rsidRPr="00543D95" w:rsidTr="004E68B4">
        <w:tc>
          <w:tcPr>
            <w:tcW w:w="5418" w:type="dxa"/>
          </w:tcPr>
          <w:p w:rsidR="007F7258" w:rsidRPr="00543D95" w:rsidRDefault="007F7258" w:rsidP="00BA6F13">
            <w:pPr>
              <w:contextualSpacing/>
              <w:rPr>
                <w:szCs w:val="22"/>
              </w:rPr>
            </w:pPr>
            <w:r w:rsidRPr="00543D95">
              <w:rPr>
                <w:sz w:val="22"/>
                <w:szCs w:val="22"/>
              </w:rPr>
              <w:t>SPA 218 Business Spanish</w:t>
            </w:r>
          </w:p>
        </w:tc>
        <w:tc>
          <w:tcPr>
            <w:tcW w:w="5310" w:type="dxa"/>
          </w:tcPr>
          <w:p w:rsidR="007F7258" w:rsidRPr="00543D95" w:rsidRDefault="007F7258" w:rsidP="00091647">
            <w:pPr>
              <w:contextualSpacing/>
              <w:rPr>
                <w:szCs w:val="22"/>
              </w:rPr>
            </w:pPr>
            <w:r w:rsidRPr="00543D95">
              <w:rPr>
                <w:sz w:val="22"/>
                <w:szCs w:val="22"/>
              </w:rPr>
              <w:t>203/210 and 211</w:t>
            </w:r>
          </w:p>
        </w:tc>
      </w:tr>
      <w:tr w:rsidR="007F7258" w:rsidRPr="00543D95" w:rsidTr="004E68B4">
        <w:tc>
          <w:tcPr>
            <w:tcW w:w="5418" w:type="dxa"/>
          </w:tcPr>
          <w:p w:rsidR="007F7258" w:rsidRPr="00543D95" w:rsidRDefault="007F7258" w:rsidP="00BA6F13">
            <w:pPr>
              <w:contextualSpacing/>
              <w:rPr>
                <w:szCs w:val="22"/>
              </w:rPr>
            </w:pPr>
            <w:r w:rsidRPr="00543D95">
              <w:rPr>
                <w:sz w:val="22"/>
                <w:szCs w:val="22"/>
              </w:rPr>
              <w:t>SPA 219 Spanish for Medical Purposes</w:t>
            </w:r>
            <w:r w:rsidR="001969FA" w:rsidRPr="00543D95">
              <w:rPr>
                <w:sz w:val="22"/>
                <w:szCs w:val="22"/>
              </w:rPr>
              <w:t xml:space="preserve"> (spring only)</w:t>
            </w:r>
          </w:p>
        </w:tc>
        <w:tc>
          <w:tcPr>
            <w:tcW w:w="5310" w:type="dxa"/>
          </w:tcPr>
          <w:p w:rsidR="007F7258" w:rsidRPr="00543D95" w:rsidRDefault="004C177C" w:rsidP="00A30DDD">
            <w:pPr>
              <w:contextualSpacing/>
              <w:rPr>
                <w:szCs w:val="22"/>
              </w:rPr>
            </w:pPr>
            <w:r w:rsidRPr="00543D95">
              <w:rPr>
                <w:sz w:val="22"/>
                <w:szCs w:val="22"/>
              </w:rPr>
              <w:t>203/210</w:t>
            </w:r>
            <w:r w:rsidR="00FE0496" w:rsidRPr="00543D95">
              <w:rPr>
                <w:sz w:val="22"/>
                <w:szCs w:val="22"/>
              </w:rPr>
              <w:t xml:space="preserve"> or permission of instructor</w:t>
            </w:r>
          </w:p>
        </w:tc>
      </w:tr>
      <w:tr w:rsidR="001550DE" w:rsidRPr="00543D95" w:rsidTr="004E68B4">
        <w:tc>
          <w:tcPr>
            <w:tcW w:w="5418" w:type="dxa"/>
          </w:tcPr>
          <w:p w:rsidR="001550DE" w:rsidRPr="00543D95" w:rsidRDefault="001550DE" w:rsidP="00BA6F13">
            <w:pPr>
              <w:contextualSpacing/>
              <w:rPr>
                <w:sz w:val="22"/>
                <w:szCs w:val="22"/>
              </w:rPr>
            </w:pPr>
            <w:r w:rsidRPr="00543D95">
              <w:rPr>
                <w:sz w:val="22"/>
                <w:szCs w:val="22"/>
              </w:rPr>
              <w:t>SPA 228 Spanish for Law, Justice and Human Services</w:t>
            </w:r>
          </w:p>
          <w:p w:rsidR="00814FCF" w:rsidRPr="00543D95" w:rsidRDefault="00814FCF" w:rsidP="00BA6F13">
            <w:pPr>
              <w:contextualSpacing/>
              <w:rPr>
                <w:sz w:val="22"/>
                <w:szCs w:val="22"/>
                <w:lang w:val="es-ES"/>
              </w:rPr>
            </w:pPr>
            <w:r w:rsidRPr="00543D95">
              <w:rPr>
                <w:color w:val="4F81BD" w:themeColor="accent1"/>
                <w:sz w:val="22"/>
                <w:szCs w:val="22"/>
                <w:lang w:val="es-ES"/>
              </w:rPr>
              <w:t>(</w:t>
            </w:r>
            <w:r w:rsidRPr="00543D95">
              <w:rPr>
                <w:b/>
                <w:color w:val="4F81BD" w:themeColor="accent1"/>
                <w:sz w:val="22"/>
                <w:szCs w:val="22"/>
                <w:lang w:val="es-ES"/>
              </w:rPr>
              <w:t>Global</w:t>
            </w:r>
            <w:r w:rsidRPr="00543D95">
              <w:rPr>
                <w:color w:val="4F81BD" w:themeColor="accent1"/>
                <w:sz w:val="22"/>
                <w:szCs w:val="22"/>
                <w:lang w:val="es-ES"/>
              </w:rPr>
              <w:t>)</w:t>
            </w:r>
          </w:p>
        </w:tc>
        <w:tc>
          <w:tcPr>
            <w:tcW w:w="5310" w:type="dxa"/>
          </w:tcPr>
          <w:p w:rsidR="001550DE" w:rsidRPr="00543D95" w:rsidRDefault="001550DE" w:rsidP="00A30DDD">
            <w:pPr>
              <w:contextualSpacing/>
              <w:rPr>
                <w:sz w:val="22"/>
                <w:szCs w:val="22"/>
              </w:rPr>
            </w:pPr>
            <w:r w:rsidRPr="00543D95">
              <w:rPr>
                <w:sz w:val="22"/>
                <w:szCs w:val="22"/>
              </w:rPr>
              <w:t>203</w:t>
            </w:r>
            <w:r w:rsidR="00985E4B" w:rsidRPr="00543D95">
              <w:rPr>
                <w:sz w:val="22"/>
                <w:szCs w:val="22"/>
              </w:rPr>
              <w:t xml:space="preserve"> is pre- or co-requisite</w:t>
            </w:r>
          </w:p>
        </w:tc>
      </w:tr>
      <w:tr w:rsidR="00DB6436" w:rsidRPr="00543D95" w:rsidTr="004E68B4">
        <w:tc>
          <w:tcPr>
            <w:tcW w:w="5418" w:type="dxa"/>
          </w:tcPr>
          <w:p w:rsidR="007F7258" w:rsidRPr="00543D95" w:rsidRDefault="007F7258" w:rsidP="00547DC2">
            <w:pPr>
              <w:contextualSpacing/>
              <w:rPr>
                <w:szCs w:val="22"/>
              </w:rPr>
            </w:pPr>
            <w:r w:rsidRPr="00543D95">
              <w:rPr>
                <w:sz w:val="22"/>
                <w:szCs w:val="22"/>
              </w:rPr>
              <w:t xml:space="preserve">SPA 270 Topics </w:t>
            </w:r>
          </w:p>
        </w:tc>
        <w:tc>
          <w:tcPr>
            <w:tcW w:w="5310" w:type="dxa"/>
          </w:tcPr>
          <w:p w:rsidR="009A3A67" w:rsidRPr="00543D95" w:rsidRDefault="007F7258" w:rsidP="00B0004A">
            <w:pPr>
              <w:contextualSpacing/>
              <w:rPr>
                <w:sz w:val="22"/>
                <w:szCs w:val="22"/>
              </w:rPr>
            </w:pPr>
            <w:r w:rsidRPr="00543D95">
              <w:rPr>
                <w:sz w:val="22"/>
                <w:szCs w:val="22"/>
              </w:rPr>
              <w:t xml:space="preserve">203/210 and 211 </w:t>
            </w:r>
            <w:r w:rsidR="00B0004A" w:rsidRPr="00543D95">
              <w:rPr>
                <w:sz w:val="22"/>
                <w:szCs w:val="22"/>
              </w:rPr>
              <w:t xml:space="preserve">(and 215 for </w:t>
            </w:r>
            <w:r w:rsidR="009B6F93" w:rsidRPr="00543D95">
              <w:rPr>
                <w:sz w:val="22"/>
                <w:szCs w:val="22"/>
              </w:rPr>
              <w:t>L</w:t>
            </w:r>
            <w:r w:rsidR="00B0004A" w:rsidRPr="00543D95">
              <w:rPr>
                <w:sz w:val="22"/>
                <w:szCs w:val="22"/>
              </w:rPr>
              <w:t>inguistics topics course</w:t>
            </w:r>
            <w:r w:rsidR="009A3A67" w:rsidRPr="00543D95">
              <w:rPr>
                <w:sz w:val="22"/>
                <w:szCs w:val="22"/>
              </w:rPr>
              <w:t>s and 241 for Literature courses.)</w:t>
            </w:r>
          </w:p>
        </w:tc>
      </w:tr>
    </w:tbl>
    <w:p w:rsidR="007F7258" w:rsidRPr="00543D95" w:rsidRDefault="007F7258" w:rsidP="00BA6F13">
      <w:pPr>
        <w:pStyle w:val="ColorfulList-Accent11"/>
        <w:spacing w:line="240" w:lineRule="auto"/>
        <w:ind w:left="0"/>
        <w:rPr>
          <w:rFonts w:ascii="Times New Roman" w:hAnsi="Times New Roman"/>
          <w:b/>
        </w:rPr>
      </w:pPr>
    </w:p>
    <w:p w:rsidR="007F7258" w:rsidRPr="00543D95" w:rsidRDefault="007F7258" w:rsidP="00754F03">
      <w:pPr>
        <w:pStyle w:val="ColorfulList-Accent11"/>
        <w:spacing w:before="100" w:beforeAutospacing="1" w:after="100" w:afterAutospacing="1" w:line="240" w:lineRule="auto"/>
        <w:ind w:left="0"/>
        <w:rPr>
          <w:rFonts w:ascii="Times New Roman" w:hAnsi="Times New Roman"/>
          <w:b/>
        </w:rPr>
      </w:pPr>
      <w:r w:rsidRPr="00543D95">
        <w:rPr>
          <w:rFonts w:ascii="Times New Roman" w:hAnsi="Times New Roman"/>
          <w:b/>
        </w:rPr>
        <w:t>300-level courses: (6 courses) Choose at least ONE course from each category: Linguistics, Culture/Civil., Literature:</w:t>
      </w:r>
    </w:p>
    <w:p w:rsidR="007F7258" w:rsidRPr="00543D95" w:rsidRDefault="00496BD1" w:rsidP="00123ACD">
      <w:pPr>
        <w:pStyle w:val="ColorfulList-Accent11"/>
        <w:spacing w:before="100" w:beforeAutospacing="1" w:after="100" w:afterAutospacing="1" w:line="240" w:lineRule="auto"/>
        <w:ind w:left="0"/>
      </w:pPr>
      <w:r w:rsidRPr="00543D95">
        <w:rPr>
          <w:rStyle w:val="apple-converted-space"/>
          <w:rFonts w:ascii="Verdana" w:hAnsi="Verdana"/>
          <w:color w:val="000000"/>
          <w:sz w:val="15"/>
          <w:szCs w:val="15"/>
          <w:shd w:val="clear" w:color="auto" w:fill="FFFFFF"/>
        </w:rPr>
        <w:t>(</w:t>
      </w:r>
      <w:r w:rsidRPr="00543D95">
        <w:rPr>
          <w:rFonts w:ascii="Verdana" w:hAnsi="Verdana"/>
          <w:color w:val="000000"/>
          <w:sz w:val="15"/>
          <w:szCs w:val="15"/>
          <w:shd w:val="clear" w:color="auto" w:fill="FFFFFF"/>
        </w:rPr>
        <w:t xml:space="preserve">a minimum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950"/>
      </w:tblGrid>
      <w:tr w:rsidR="007F7258" w:rsidRPr="00543D95" w:rsidTr="00F73CF7">
        <w:tc>
          <w:tcPr>
            <w:tcW w:w="5778" w:type="dxa"/>
          </w:tcPr>
          <w:p w:rsidR="007F7258" w:rsidRPr="00543D95" w:rsidRDefault="007F7258" w:rsidP="00BA6F13">
            <w:pPr>
              <w:contextualSpacing/>
              <w:rPr>
                <w:b/>
                <w:szCs w:val="22"/>
              </w:rPr>
            </w:pPr>
            <w:r w:rsidRPr="00543D95">
              <w:rPr>
                <w:b/>
                <w:sz w:val="22"/>
                <w:szCs w:val="22"/>
              </w:rPr>
              <w:t>CULTURE/CIVILIZATION:</w:t>
            </w:r>
          </w:p>
        </w:tc>
        <w:tc>
          <w:tcPr>
            <w:tcW w:w="4950" w:type="dxa"/>
          </w:tcPr>
          <w:p w:rsidR="007F7258" w:rsidRPr="00543D95" w:rsidRDefault="007F7258" w:rsidP="00BA6F13">
            <w:pPr>
              <w:contextualSpacing/>
              <w:rPr>
                <w:b/>
                <w:szCs w:val="22"/>
              </w:rPr>
            </w:pP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SPA 303 Culture/Society of Spain</w:t>
            </w:r>
          </w:p>
        </w:tc>
        <w:tc>
          <w:tcPr>
            <w:tcW w:w="4950" w:type="dxa"/>
          </w:tcPr>
          <w:p w:rsidR="007F7258" w:rsidRPr="00543D95" w:rsidRDefault="007F7258" w:rsidP="00BA6F13">
            <w:pPr>
              <w:contextualSpacing/>
              <w:rPr>
                <w:b/>
                <w:szCs w:val="22"/>
              </w:rPr>
            </w:pPr>
            <w:r w:rsidRPr="00543D95">
              <w:rPr>
                <w:sz w:val="22"/>
                <w:szCs w:val="22"/>
              </w:rPr>
              <w:t>3 courses at the 200 level</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SPA 304 Civilization of Spanish America</w:t>
            </w:r>
          </w:p>
        </w:tc>
        <w:tc>
          <w:tcPr>
            <w:tcW w:w="4950" w:type="dxa"/>
          </w:tcPr>
          <w:p w:rsidR="007F7258" w:rsidRPr="00543D95" w:rsidRDefault="007F7258" w:rsidP="00BA6F13">
            <w:pPr>
              <w:contextualSpacing/>
              <w:rPr>
                <w:szCs w:val="22"/>
              </w:rPr>
            </w:pPr>
            <w:r w:rsidRPr="00543D95">
              <w:rPr>
                <w:sz w:val="22"/>
                <w:szCs w:val="22"/>
              </w:rPr>
              <w:t>3 courses at the 200 level</w:t>
            </w:r>
          </w:p>
        </w:tc>
      </w:tr>
      <w:tr w:rsidR="007F7258" w:rsidRPr="00543D95" w:rsidTr="00F73CF7">
        <w:tc>
          <w:tcPr>
            <w:tcW w:w="5778" w:type="dxa"/>
          </w:tcPr>
          <w:p w:rsidR="007F7258" w:rsidRPr="00543D95" w:rsidRDefault="007F7258" w:rsidP="008616D7">
            <w:pPr>
              <w:contextualSpacing/>
              <w:rPr>
                <w:szCs w:val="22"/>
              </w:rPr>
            </w:pPr>
            <w:r w:rsidRPr="00543D95">
              <w:rPr>
                <w:sz w:val="22"/>
                <w:szCs w:val="22"/>
              </w:rPr>
              <w:t>SPA 370 Topics in Spanish (Culture)</w:t>
            </w:r>
          </w:p>
        </w:tc>
        <w:tc>
          <w:tcPr>
            <w:tcW w:w="4950" w:type="dxa"/>
          </w:tcPr>
          <w:p w:rsidR="007F7258" w:rsidRPr="00543D95" w:rsidRDefault="007F7258" w:rsidP="00F73CF7">
            <w:pPr>
              <w:contextualSpacing/>
              <w:rPr>
                <w:szCs w:val="22"/>
              </w:rPr>
            </w:pPr>
            <w:r w:rsidRPr="00543D95">
              <w:rPr>
                <w:sz w:val="22"/>
                <w:szCs w:val="22"/>
              </w:rPr>
              <w:t>3 courses at the 200 level</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SPA 391 Independent Study in Spanish (depending on topic)</w:t>
            </w:r>
          </w:p>
        </w:tc>
        <w:tc>
          <w:tcPr>
            <w:tcW w:w="4950" w:type="dxa"/>
          </w:tcPr>
          <w:p w:rsidR="007F7258" w:rsidRPr="00543D95" w:rsidRDefault="007F7258" w:rsidP="00BA6F13">
            <w:pPr>
              <w:contextualSpacing/>
              <w:rPr>
                <w:szCs w:val="22"/>
              </w:rPr>
            </w:pPr>
            <w:r w:rsidRPr="00543D95">
              <w:rPr>
                <w:sz w:val="22"/>
                <w:szCs w:val="22"/>
              </w:rPr>
              <w:t xml:space="preserve">Four courses at 200 level </w:t>
            </w:r>
            <w:r w:rsidR="00543D95">
              <w:rPr>
                <w:sz w:val="22"/>
                <w:szCs w:val="22"/>
              </w:rPr>
              <w:t>&amp;</w:t>
            </w:r>
            <w:r w:rsidRPr="00543D95">
              <w:rPr>
                <w:sz w:val="22"/>
                <w:szCs w:val="22"/>
              </w:rPr>
              <w:t xml:space="preserve"> permission of instructor</w:t>
            </w:r>
          </w:p>
        </w:tc>
      </w:tr>
    </w:tbl>
    <w:p w:rsidR="007F7258" w:rsidRPr="00543D95" w:rsidRDefault="007F7258" w:rsidP="00BA6F13">
      <w:pPr>
        <w:contextualSpacing/>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950"/>
      </w:tblGrid>
      <w:tr w:rsidR="00123ACD" w:rsidRPr="00543D95" w:rsidTr="00702A25">
        <w:tc>
          <w:tcPr>
            <w:tcW w:w="5778" w:type="dxa"/>
          </w:tcPr>
          <w:p w:rsidR="00123ACD" w:rsidRPr="00543D95" w:rsidRDefault="00123ACD" w:rsidP="00702A25">
            <w:pPr>
              <w:contextualSpacing/>
              <w:rPr>
                <w:b/>
                <w:szCs w:val="22"/>
              </w:rPr>
            </w:pPr>
            <w:r w:rsidRPr="00543D95">
              <w:rPr>
                <w:b/>
                <w:sz w:val="22"/>
                <w:szCs w:val="22"/>
              </w:rPr>
              <w:t>LINGUISTICS:</w:t>
            </w:r>
          </w:p>
        </w:tc>
        <w:tc>
          <w:tcPr>
            <w:tcW w:w="4950" w:type="dxa"/>
          </w:tcPr>
          <w:p w:rsidR="00123ACD" w:rsidRPr="00543D95" w:rsidRDefault="00123ACD" w:rsidP="00702A25">
            <w:pPr>
              <w:contextualSpacing/>
              <w:rPr>
                <w:b/>
                <w:szCs w:val="22"/>
              </w:rPr>
            </w:pPr>
          </w:p>
        </w:tc>
      </w:tr>
      <w:tr w:rsidR="00123ACD" w:rsidRPr="00543D95" w:rsidTr="00702A25">
        <w:tc>
          <w:tcPr>
            <w:tcW w:w="5778" w:type="dxa"/>
          </w:tcPr>
          <w:p w:rsidR="00123ACD" w:rsidRPr="00543D95" w:rsidRDefault="00123ACD" w:rsidP="00702A25">
            <w:pPr>
              <w:contextualSpacing/>
              <w:rPr>
                <w:szCs w:val="22"/>
              </w:rPr>
            </w:pPr>
            <w:r w:rsidRPr="00543D95">
              <w:rPr>
                <w:sz w:val="22"/>
                <w:szCs w:val="22"/>
              </w:rPr>
              <w:t>SPA 301 Advanced Spanish Grammar</w:t>
            </w:r>
          </w:p>
        </w:tc>
        <w:tc>
          <w:tcPr>
            <w:tcW w:w="4950" w:type="dxa"/>
          </w:tcPr>
          <w:p w:rsidR="00123ACD" w:rsidRPr="00543D95" w:rsidRDefault="00123ACD" w:rsidP="00702A25">
            <w:pPr>
              <w:contextualSpacing/>
              <w:rPr>
                <w:szCs w:val="22"/>
              </w:rPr>
            </w:pPr>
            <w:r w:rsidRPr="00543D95">
              <w:rPr>
                <w:sz w:val="22"/>
                <w:szCs w:val="22"/>
              </w:rPr>
              <w:t>Four courses at 200 or 300 level</w:t>
            </w:r>
          </w:p>
        </w:tc>
      </w:tr>
      <w:tr w:rsidR="00123ACD" w:rsidRPr="00543D95" w:rsidTr="00702A25">
        <w:tc>
          <w:tcPr>
            <w:tcW w:w="5778" w:type="dxa"/>
          </w:tcPr>
          <w:p w:rsidR="00123ACD" w:rsidRPr="00543D95" w:rsidRDefault="00123ACD" w:rsidP="00702A25">
            <w:pPr>
              <w:contextualSpacing/>
              <w:rPr>
                <w:sz w:val="22"/>
                <w:szCs w:val="22"/>
              </w:rPr>
            </w:pPr>
            <w:r w:rsidRPr="00543D95">
              <w:rPr>
                <w:sz w:val="22"/>
                <w:szCs w:val="22"/>
              </w:rPr>
              <w:t>SPA 319 English/SPA Medical Interpreting</w:t>
            </w:r>
          </w:p>
        </w:tc>
        <w:tc>
          <w:tcPr>
            <w:tcW w:w="4950" w:type="dxa"/>
          </w:tcPr>
          <w:p w:rsidR="00123ACD" w:rsidRPr="00543D95" w:rsidRDefault="00123ACD" w:rsidP="00702A25">
            <w:pPr>
              <w:contextualSpacing/>
              <w:rPr>
                <w:sz w:val="22"/>
                <w:szCs w:val="22"/>
              </w:rPr>
            </w:pPr>
            <w:r w:rsidRPr="00543D95">
              <w:rPr>
                <w:sz w:val="22"/>
                <w:szCs w:val="22"/>
              </w:rPr>
              <w:t>SPA 219 or SPA 301 or SPA 350 or two 300-level SPA courses or permission of instructor</w:t>
            </w:r>
          </w:p>
        </w:tc>
      </w:tr>
      <w:tr w:rsidR="00123ACD" w:rsidRPr="00543D95" w:rsidTr="00702A25">
        <w:tc>
          <w:tcPr>
            <w:tcW w:w="5778" w:type="dxa"/>
          </w:tcPr>
          <w:p w:rsidR="00123ACD" w:rsidRPr="00543D95" w:rsidRDefault="00123ACD" w:rsidP="00702A25">
            <w:pPr>
              <w:contextualSpacing/>
              <w:rPr>
                <w:szCs w:val="22"/>
              </w:rPr>
            </w:pPr>
            <w:r w:rsidRPr="00543D95">
              <w:rPr>
                <w:sz w:val="22"/>
                <w:szCs w:val="22"/>
              </w:rPr>
              <w:t>SPA 350 Intro Spanish Linguistics</w:t>
            </w:r>
          </w:p>
        </w:tc>
        <w:tc>
          <w:tcPr>
            <w:tcW w:w="4950" w:type="dxa"/>
          </w:tcPr>
          <w:p w:rsidR="00123ACD" w:rsidRPr="00543D95" w:rsidRDefault="00123ACD" w:rsidP="00702A25">
            <w:pPr>
              <w:contextualSpacing/>
              <w:rPr>
                <w:szCs w:val="22"/>
              </w:rPr>
            </w:pPr>
            <w:r w:rsidRPr="00543D95">
              <w:rPr>
                <w:sz w:val="22"/>
                <w:szCs w:val="22"/>
              </w:rPr>
              <w:t>203</w:t>
            </w:r>
            <w:r w:rsidRPr="00543D95">
              <w:rPr>
                <w:sz w:val="22"/>
                <w:szCs w:val="22"/>
                <w:lang w:val="es-ES_tradnl"/>
              </w:rPr>
              <w:t>/210</w:t>
            </w:r>
            <w:r w:rsidRPr="00543D95">
              <w:rPr>
                <w:sz w:val="22"/>
                <w:szCs w:val="22"/>
              </w:rPr>
              <w:t>, 211, 215</w:t>
            </w:r>
          </w:p>
        </w:tc>
      </w:tr>
      <w:tr w:rsidR="00123ACD" w:rsidRPr="00543D95" w:rsidTr="00702A25">
        <w:tc>
          <w:tcPr>
            <w:tcW w:w="5778" w:type="dxa"/>
          </w:tcPr>
          <w:p w:rsidR="00123ACD" w:rsidRPr="00543D95" w:rsidRDefault="00123ACD" w:rsidP="00702A25">
            <w:pPr>
              <w:tabs>
                <w:tab w:val="right" w:pos="5562"/>
              </w:tabs>
              <w:contextualSpacing/>
              <w:rPr>
                <w:szCs w:val="22"/>
              </w:rPr>
            </w:pPr>
            <w:r w:rsidRPr="00543D95">
              <w:rPr>
                <w:sz w:val="22"/>
                <w:szCs w:val="22"/>
              </w:rPr>
              <w:t>SPA 351 Spanish/English Translation I</w:t>
            </w:r>
          </w:p>
        </w:tc>
        <w:tc>
          <w:tcPr>
            <w:tcW w:w="4950" w:type="dxa"/>
          </w:tcPr>
          <w:p w:rsidR="00123ACD" w:rsidRPr="00543D95" w:rsidRDefault="00123ACD" w:rsidP="00702A25">
            <w:pPr>
              <w:contextualSpacing/>
              <w:rPr>
                <w:color w:val="3366FF"/>
                <w:szCs w:val="22"/>
              </w:rPr>
            </w:pPr>
            <w:r w:rsidRPr="00543D95">
              <w:rPr>
                <w:sz w:val="22"/>
                <w:szCs w:val="22"/>
              </w:rPr>
              <w:t>301 or 350 or three 300-level courses</w:t>
            </w:r>
          </w:p>
        </w:tc>
      </w:tr>
      <w:tr w:rsidR="00123ACD" w:rsidRPr="00543D95" w:rsidTr="00702A25">
        <w:tc>
          <w:tcPr>
            <w:tcW w:w="5778" w:type="dxa"/>
          </w:tcPr>
          <w:p w:rsidR="00123ACD" w:rsidRPr="00543D95" w:rsidRDefault="00123ACD" w:rsidP="00702A25">
            <w:pPr>
              <w:contextualSpacing/>
              <w:rPr>
                <w:szCs w:val="22"/>
              </w:rPr>
            </w:pPr>
            <w:r w:rsidRPr="00543D95">
              <w:rPr>
                <w:sz w:val="22"/>
                <w:szCs w:val="22"/>
              </w:rPr>
              <w:t>SPA 370 Topics in Spanish (Linguistics)</w:t>
            </w:r>
          </w:p>
        </w:tc>
        <w:tc>
          <w:tcPr>
            <w:tcW w:w="4950" w:type="dxa"/>
          </w:tcPr>
          <w:p w:rsidR="00123ACD" w:rsidRPr="00543D95" w:rsidRDefault="00123ACD" w:rsidP="00702A25">
            <w:pPr>
              <w:contextualSpacing/>
              <w:rPr>
                <w:szCs w:val="22"/>
              </w:rPr>
            </w:pPr>
            <w:r w:rsidRPr="00543D95">
              <w:rPr>
                <w:rFonts w:ascii="Times" w:hAnsi="Times"/>
                <w:sz w:val="22"/>
                <w:szCs w:val="22"/>
              </w:rPr>
              <w:t xml:space="preserve">One 200-level SPA course in LING </w:t>
            </w:r>
            <w:r w:rsidRPr="00543D95">
              <w:rPr>
                <w:sz w:val="22"/>
                <w:szCs w:val="22"/>
              </w:rPr>
              <w:t>or permission of instructor</w:t>
            </w:r>
          </w:p>
        </w:tc>
      </w:tr>
      <w:tr w:rsidR="00123ACD" w:rsidRPr="00543D95" w:rsidTr="00702A25">
        <w:tc>
          <w:tcPr>
            <w:tcW w:w="5778" w:type="dxa"/>
          </w:tcPr>
          <w:p w:rsidR="00123ACD" w:rsidRPr="00543D95" w:rsidRDefault="00123ACD" w:rsidP="00702A25">
            <w:pPr>
              <w:contextualSpacing/>
              <w:rPr>
                <w:szCs w:val="22"/>
              </w:rPr>
            </w:pPr>
            <w:r w:rsidRPr="00543D95">
              <w:rPr>
                <w:sz w:val="22"/>
                <w:szCs w:val="22"/>
              </w:rPr>
              <w:t>SPA 372 History of the Spanish Language</w:t>
            </w:r>
          </w:p>
          <w:p w:rsidR="00123ACD" w:rsidRPr="00543D95" w:rsidRDefault="00123ACD" w:rsidP="00702A25">
            <w:pPr>
              <w:rPr>
                <w:b/>
              </w:rPr>
            </w:pPr>
            <w:r w:rsidRPr="00543D95">
              <w:rPr>
                <w:b/>
                <w:color w:val="548DD4" w:themeColor="text2" w:themeTint="99"/>
                <w:sz w:val="22"/>
                <w:szCs w:val="22"/>
              </w:rPr>
              <w:t>(Social Change in Historical Perspectives)</w:t>
            </w:r>
          </w:p>
        </w:tc>
        <w:tc>
          <w:tcPr>
            <w:tcW w:w="4950" w:type="dxa"/>
          </w:tcPr>
          <w:p w:rsidR="00123ACD" w:rsidRPr="00543D95" w:rsidRDefault="00123ACD" w:rsidP="00702A25">
            <w:pPr>
              <w:contextualSpacing/>
              <w:rPr>
                <w:szCs w:val="22"/>
              </w:rPr>
            </w:pPr>
            <w:r w:rsidRPr="00543D95">
              <w:rPr>
                <w:sz w:val="22"/>
                <w:szCs w:val="22"/>
              </w:rPr>
              <w:t>SPA 215 or SPA 350 or WLC 321</w:t>
            </w:r>
          </w:p>
        </w:tc>
      </w:tr>
      <w:tr w:rsidR="00123ACD" w:rsidRPr="00543D95" w:rsidTr="00702A25">
        <w:tc>
          <w:tcPr>
            <w:tcW w:w="5778" w:type="dxa"/>
          </w:tcPr>
          <w:p w:rsidR="00123ACD" w:rsidRPr="00543D95" w:rsidRDefault="00123ACD" w:rsidP="00702A25">
            <w:pPr>
              <w:contextualSpacing/>
              <w:rPr>
                <w:szCs w:val="22"/>
              </w:rPr>
            </w:pPr>
            <w:r w:rsidRPr="00543D95">
              <w:rPr>
                <w:sz w:val="22"/>
                <w:szCs w:val="22"/>
              </w:rPr>
              <w:t>SPA 373 Intro Spanish Bilingualism in US</w:t>
            </w:r>
          </w:p>
        </w:tc>
        <w:tc>
          <w:tcPr>
            <w:tcW w:w="4950" w:type="dxa"/>
          </w:tcPr>
          <w:p w:rsidR="00123ACD" w:rsidRPr="00543D95" w:rsidRDefault="00123ACD" w:rsidP="00702A25">
            <w:pPr>
              <w:contextualSpacing/>
              <w:rPr>
                <w:szCs w:val="22"/>
              </w:rPr>
            </w:pPr>
            <w:r w:rsidRPr="00543D95">
              <w:rPr>
                <w:sz w:val="22"/>
                <w:szCs w:val="22"/>
              </w:rPr>
              <w:t>Four courses at 200 level</w:t>
            </w:r>
          </w:p>
        </w:tc>
      </w:tr>
      <w:tr w:rsidR="00123ACD" w:rsidRPr="00543D95" w:rsidTr="00702A25">
        <w:tc>
          <w:tcPr>
            <w:tcW w:w="5778" w:type="dxa"/>
          </w:tcPr>
          <w:p w:rsidR="00123ACD" w:rsidRPr="00543D95" w:rsidRDefault="00123ACD" w:rsidP="00702A25">
            <w:pPr>
              <w:contextualSpacing/>
              <w:rPr>
                <w:szCs w:val="22"/>
              </w:rPr>
            </w:pPr>
            <w:r w:rsidRPr="00543D95">
              <w:rPr>
                <w:sz w:val="22"/>
                <w:szCs w:val="22"/>
              </w:rPr>
              <w:t>SPA 391 Independent Study in Spanish (depending on topic)</w:t>
            </w:r>
          </w:p>
        </w:tc>
        <w:tc>
          <w:tcPr>
            <w:tcW w:w="4950" w:type="dxa"/>
          </w:tcPr>
          <w:p w:rsidR="00123ACD" w:rsidRPr="00543D95" w:rsidRDefault="00123ACD" w:rsidP="00702A25">
            <w:pPr>
              <w:contextualSpacing/>
              <w:rPr>
                <w:szCs w:val="22"/>
              </w:rPr>
            </w:pPr>
            <w:r w:rsidRPr="00543D95">
              <w:rPr>
                <w:sz w:val="22"/>
                <w:szCs w:val="22"/>
              </w:rPr>
              <w:t>Four courses at 200 level &amp; permission of instructor</w:t>
            </w:r>
          </w:p>
        </w:tc>
      </w:tr>
    </w:tbl>
    <w:p w:rsidR="00123ACD" w:rsidRPr="00543D95" w:rsidRDefault="00123ACD" w:rsidP="00123ACD">
      <w:pPr>
        <w:contextualSpacing/>
        <w:rPr>
          <w:sz w:val="22"/>
          <w:szCs w:val="22"/>
        </w:rPr>
      </w:pPr>
    </w:p>
    <w:p w:rsidR="00123ACD" w:rsidRPr="00543D95" w:rsidRDefault="00123ACD" w:rsidP="00BA6F13">
      <w:pPr>
        <w:contextualSpacing/>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950"/>
      </w:tblGrid>
      <w:tr w:rsidR="007F7258" w:rsidRPr="00543D95" w:rsidTr="00F73CF7">
        <w:tc>
          <w:tcPr>
            <w:tcW w:w="5778" w:type="dxa"/>
          </w:tcPr>
          <w:p w:rsidR="007F7258" w:rsidRPr="00543D95" w:rsidRDefault="007F7258" w:rsidP="00BA6F13">
            <w:pPr>
              <w:contextualSpacing/>
              <w:rPr>
                <w:b/>
                <w:szCs w:val="22"/>
              </w:rPr>
            </w:pPr>
            <w:r w:rsidRPr="00543D95">
              <w:rPr>
                <w:b/>
                <w:sz w:val="22"/>
                <w:szCs w:val="22"/>
              </w:rPr>
              <w:t>LITERATURE:</w:t>
            </w:r>
          </w:p>
        </w:tc>
        <w:tc>
          <w:tcPr>
            <w:tcW w:w="4950" w:type="dxa"/>
          </w:tcPr>
          <w:p w:rsidR="007F7258" w:rsidRPr="00543D95" w:rsidRDefault="007F7258" w:rsidP="00BA6F13">
            <w:pPr>
              <w:contextualSpacing/>
              <w:rPr>
                <w:b/>
                <w:szCs w:val="22"/>
              </w:rPr>
            </w:pP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 xml:space="preserve">SPA 311 Survey of Spanish Peninsular Literature </w:t>
            </w:r>
            <w:r w:rsidRPr="00543D95">
              <w:rPr>
                <w:b/>
                <w:color w:val="548DD4" w:themeColor="text2" w:themeTint="99"/>
                <w:sz w:val="22"/>
                <w:szCs w:val="22"/>
              </w:rPr>
              <w:t>(LVPA/Global)</w:t>
            </w:r>
          </w:p>
        </w:tc>
        <w:tc>
          <w:tcPr>
            <w:tcW w:w="4950" w:type="dxa"/>
          </w:tcPr>
          <w:p w:rsidR="007F7258" w:rsidRPr="00543D95" w:rsidRDefault="007F7258" w:rsidP="00BA6F13">
            <w:pPr>
              <w:contextualSpacing/>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SPA 312 Survey of Spanish-American Literature</w:t>
            </w:r>
          </w:p>
          <w:p w:rsidR="007F7258" w:rsidRPr="00543D95" w:rsidRDefault="007F7258" w:rsidP="00BA6F13">
            <w:pPr>
              <w:contextualSpacing/>
              <w:rPr>
                <w:b/>
                <w:szCs w:val="22"/>
              </w:rPr>
            </w:pPr>
            <w:r w:rsidRPr="00543D95">
              <w:rPr>
                <w:b/>
                <w:color w:val="548DD4" w:themeColor="text2" w:themeTint="99"/>
                <w:sz w:val="22"/>
                <w:szCs w:val="22"/>
              </w:rPr>
              <w:t>(LVPA/Global)</w:t>
            </w:r>
          </w:p>
        </w:tc>
        <w:tc>
          <w:tcPr>
            <w:tcW w:w="4950" w:type="dxa"/>
          </w:tcPr>
          <w:p w:rsidR="007F7258" w:rsidRPr="00543D95" w:rsidRDefault="007F7258" w:rsidP="00BA6F13">
            <w:pPr>
              <w:contextualSpacing/>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lastRenderedPageBreak/>
              <w:t>SPA 323 20</w:t>
            </w:r>
            <w:r w:rsidRPr="00543D95">
              <w:rPr>
                <w:sz w:val="22"/>
                <w:szCs w:val="22"/>
                <w:vertAlign w:val="superscript"/>
              </w:rPr>
              <w:t>th</w:t>
            </w:r>
            <w:r w:rsidRPr="00543D95">
              <w:rPr>
                <w:sz w:val="22"/>
                <w:szCs w:val="22"/>
              </w:rPr>
              <w:t xml:space="preserve">- Century Hispanic Theater </w:t>
            </w:r>
            <w:r w:rsidRPr="00543D95">
              <w:rPr>
                <w:b/>
                <w:color w:val="548DD4" w:themeColor="text2" w:themeTint="99"/>
                <w:sz w:val="22"/>
                <w:szCs w:val="22"/>
              </w:rPr>
              <w:t>(LVPA/Global)</w:t>
            </w:r>
          </w:p>
        </w:tc>
        <w:tc>
          <w:tcPr>
            <w:tcW w:w="4950" w:type="dxa"/>
          </w:tcPr>
          <w:p w:rsidR="007F7258" w:rsidRPr="00543D95" w:rsidRDefault="007F7258" w:rsidP="005800C9">
            <w:pPr>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 xml:space="preserve">SPA 327 Hispanic Short Story </w:t>
            </w:r>
            <w:r w:rsidRPr="00543D95">
              <w:rPr>
                <w:b/>
                <w:color w:val="548DD4" w:themeColor="text2" w:themeTint="99"/>
                <w:sz w:val="22"/>
                <w:szCs w:val="22"/>
              </w:rPr>
              <w:t>(LVPA/Global)</w:t>
            </w:r>
          </w:p>
        </w:tc>
        <w:tc>
          <w:tcPr>
            <w:tcW w:w="4950" w:type="dxa"/>
          </w:tcPr>
          <w:p w:rsidR="007F7258" w:rsidRPr="00543D95" w:rsidRDefault="007F7258">
            <w:pPr>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 xml:space="preserve">SPA 331 Spanish - American Novel </w:t>
            </w:r>
            <w:r w:rsidRPr="00543D95">
              <w:rPr>
                <w:b/>
                <w:color w:val="548DD4" w:themeColor="text2" w:themeTint="99"/>
                <w:sz w:val="22"/>
                <w:szCs w:val="22"/>
              </w:rPr>
              <w:t>(LVPA/Global)</w:t>
            </w:r>
          </w:p>
        </w:tc>
        <w:tc>
          <w:tcPr>
            <w:tcW w:w="4950" w:type="dxa"/>
          </w:tcPr>
          <w:p w:rsidR="007F7258" w:rsidRPr="00543D95" w:rsidRDefault="007F7258">
            <w:pPr>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 xml:space="preserve">SPA 348 Seminar in Hispanic Film </w:t>
            </w:r>
            <w:r w:rsidRPr="00543D95">
              <w:rPr>
                <w:b/>
                <w:color w:val="548DD4" w:themeColor="text2" w:themeTint="99"/>
                <w:sz w:val="22"/>
                <w:szCs w:val="22"/>
              </w:rPr>
              <w:t>(LVPA/Global)</w:t>
            </w:r>
          </w:p>
        </w:tc>
        <w:tc>
          <w:tcPr>
            <w:tcW w:w="4950" w:type="dxa"/>
          </w:tcPr>
          <w:p w:rsidR="007F7258" w:rsidRPr="00543D95" w:rsidRDefault="007F7258">
            <w:pPr>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SPA 353 Contemporary Literature of Spain</w:t>
            </w:r>
          </w:p>
        </w:tc>
        <w:tc>
          <w:tcPr>
            <w:tcW w:w="4950" w:type="dxa"/>
          </w:tcPr>
          <w:p w:rsidR="007F7258" w:rsidRPr="00543D95" w:rsidRDefault="007F7258">
            <w:pPr>
              <w:rPr>
                <w:szCs w:val="22"/>
              </w:rPr>
            </w:pPr>
            <w:r w:rsidRPr="00543D95">
              <w:rPr>
                <w:sz w:val="22"/>
                <w:szCs w:val="22"/>
              </w:rPr>
              <w:t>241</w:t>
            </w:r>
          </w:p>
        </w:tc>
      </w:tr>
      <w:tr w:rsidR="007F7258" w:rsidRPr="00543D95" w:rsidTr="00F73CF7">
        <w:tc>
          <w:tcPr>
            <w:tcW w:w="5778" w:type="dxa"/>
          </w:tcPr>
          <w:p w:rsidR="007F7258" w:rsidRPr="00543D95" w:rsidRDefault="007F7258" w:rsidP="00BA6F13">
            <w:pPr>
              <w:contextualSpacing/>
              <w:rPr>
                <w:szCs w:val="22"/>
              </w:rPr>
            </w:pPr>
            <w:r w:rsidRPr="00543D95">
              <w:rPr>
                <w:sz w:val="22"/>
                <w:szCs w:val="22"/>
              </w:rPr>
              <w:t>SPA 370 Topics in Spanish (Literature)</w:t>
            </w:r>
          </w:p>
        </w:tc>
        <w:tc>
          <w:tcPr>
            <w:tcW w:w="4950" w:type="dxa"/>
          </w:tcPr>
          <w:p w:rsidR="007F7258" w:rsidRPr="00543D95" w:rsidRDefault="007F7258" w:rsidP="00F73CF7">
            <w:pPr>
              <w:rPr>
                <w:szCs w:val="22"/>
              </w:rPr>
            </w:pPr>
            <w:r w:rsidRPr="00543D95">
              <w:rPr>
                <w:sz w:val="22"/>
                <w:szCs w:val="22"/>
              </w:rPr>
              <w:t>241</w:t>
            </w:r>
          </w:p>
        </w:tc>
      </w:tr>
      <w:tr w:rsidR="007F7258" w:rsidRPr="00543D95" w:rsidTr="00F73CF7">
        <w:tc>
          <w:tcPr>
            <w:tcW w:w="5778" w:type="dxa"/>
          </w:tcPr>
          <w:p w:rsidR="007F7258" w:rsidRPr="00543D95" w:rsidRDefault="007F7258" w:rsidP="009D2373">
            <w:pPr>
              <w:contextualSpacing/>
              <w:rPr>
                <w:szCs w:val="22"/>
              </w:rPr>
            </w:pPr>
            <w:r w:rsidRPr="00543D95">
              <w:rPr>
                <w:sz w:val="22"/>
                <w:szCs w:val="22"/>
              </w:rPr>
              <w:t>SPA 391 Independent Study in Spanish (depending on topic)</w:t>
            </w:r>
          </w:p>
        </w:tc>
        <w:tc>
          <w:tcPr>
            <w:tcW w:w="4950" w:type="dxa"/>
          </w:tcPr>
          <w:p w:rsidR="007F7258" w:rsidRPr="00543D95" w:rsidRDefault="007F7258" w:rsidP="000F0090">
            <w:pPr>
              <w:contextualSpacing/>
              <w:rPr>
                <w:szCs w:val="22"/>
              </w:rPr>
            </w:pPr>
            <w:r w:rsidRPr="00543D95">
              <w:rPr>
                <w:sz w:val="22"/>
                <w:szCs w:val="22"/>
              </w:rPr>
              <w:t>Four courses at 200 level &amp; permission of instructor</w:t>
            </w:r>
          </w:p>
        </w:tc>
      </w:tr>
      <w:tr w:rsidR="008F4E26" w:rsidRPr="00543D95" w:rsidTr="00F73CF7">
        <w:tc>
          <w:tcPr>
            <w:tcW w:w="5778" w:type="dxa"/>
          </w:tcPr>
          <w:p w:rsidR="008F4E26" w:rsidRPr="00543D95" w:rsidRDefault="008F4E26" w:rsidP="009D2373">
            <w:pPr>
              <w:contextualSpacing/>
              <w:rPr>
                <w:sz w:val="22"/>
                <w:szCs w:val="22"/>
              </w:rPr>
            </w:pPr>
          </w:p>
        </w:tc>
        <w:tc>
          <w:tcPr>
            <w:tcW w:w="4950" w:type="dxa"/>
          </w:tcPr>
          <w:p w:rsidR="008F4E26" w:rsidRPr="00543D95" w:rsidRDefault="008F4E26" w:rsidP="000F0090">
            <w:pPr>
              <w:contextualSpacing/>
              <w:rPr>
                <w:sz w:val="22"/>
                <w:szCs w:val="22"/>
              </w:rPr>
            </w:pPr>
          </w:p>
        </w:tc>
      </w:tr>
      <w:tr w:rsidR="007F7258" w:rsidRPr="00543D95" w:rsidTr="00F73CF7">
        <w:tc>
          <w:tcPr>
            <w:tcW w:w="5778" w:type="dxa"/>
          </w:tcPr>
          <w:p w:rsidR="007F7258" w:rsidRPr="00543D95" w:rsidRDefault="007F7258" w:rsidP="009D2373">
            <w:pPr>
              <w:contextualSpacing/>
              <w:rPr>
                <w:szCs w:val="22"/>
              </w:rPr>
            </w:pPr>
            <w:r w:rsidRPr="00543D95">
              <w:rPr>
                <w:sz w:val="22"/>
                <w:szCs w:val="22"/>
              </w:rPr>
              <w:t>OPTIONAL    300 level courses-separate from the three</w:t>
            </w:r>
          </w:p>
        </w:tc>
        <w:tc>
          <w:tcPr>
            <w:tcW w:w="4950" w:type="dxa"/>
          </w:tcPr>
          <w:p w:rsidR="007F7258" w:rsidRPr="00543D95" w:rsidRDefault="007F7258" w:rsidP="009D2373">
            <w:pPr>
              <w:contextualSpacing/>
              <w:rPr>
                <w:szCs w:val="22"/>
              </w:rPr>
            </w:pPr>
            <w:r w:rsidRPr="00543D95">
              <w:rPr>
                <w:sz w:val="22"/>
                <w:szCs w:val="22"/>
              </w:rPr>
              <w:t>categories above</w:t>
            </w:r>
          </w:p>
        </w:tc>
      </w:tr>
      <w:tr w:rsidR="007F7258" w:rsidRPr="00543D95" w:rsidTr="00F73CF7">
        <w:tc>
          <w:tcPr>
            <w:tcW w:w="5778" w:type="dxa"/>
          </w:tcPr>
          <w:p w:rsidR="007F7258" w:rsidRPr="00543D95" w:rsidRDefault="007F7258" w:rsidP="00F73CF7">
            <w:pPr>
              <w:rPr>
                <w:szCs w:val="22"/>
              </w:rPr>
            </w:pPr>
            <w:r w:rsidRPr="00543D95">
              <w:rPr>
                <w:sz w:val="22"/>
                <w:szCs w:val="22"/>
              </w:rPr>
              <w:t xml:space="preserve">SPA 302 Advanced Spanish Oral Proficiency  </w:t>
            </w:r>
          </w:p>
        </w:tc>
        <w:tc>
          <w:tcPr>
            <w:tcW w:w="4950" w:type="dxa"/>
          </w:tcPr>
          <w:p w:rsidR="007F7258" w:rsidRPr="00543D95" w:rsidRDefault="007F7258" w:rsidP="00F73CF7">
            <w:pPr>
              <w:rPr>
                <w:szCs w:val="22"/>
              </w:rPr>
            </w:pPr>
            <w:r w:rsidRPr="00543D95">
              <w:rPr>
                <w:sz w:val="22"/>
                <w:szCs w:val="22"/>
              </w:rPr>
              <w:t>Two courses above the 203/210 level</w:t>
            </w:r>
          </w:p>
          <w:p w:rsidR="007F7258" w:rsidRPr="00543D95" w:rsidRDefault="007F7258" w:rsidP="00F37F20">
            <w:pPr>
              <w:rPr>
                <w:szCs w:val="22"/>
              </w:rPr>
            </w:pPr>
            <w:r w:rsidRPr="00543D95">
              <w:rPr>
                <w:sz w:val="22"/>
                <w:szCs w:val="22"/>
              </w:rPr>
              <w:t>AND placement test Intermediate-Mid or higher</w:t>
            </w:r>
          </w:p>
        </w:tc>
      </w:tr>
      <w:tr w:rsidR="007F7258" w:rsidRPr="00543D95" w:rsidTr="00F73CF7">
        <w:tc>
          <w:tcPr>
            <w:tcW w:w="5778" w:type="dxa"/>
          </w:tcPr>
          <w:p w:rsidR="007F7258" w:rsidRPr="00543D95" w:rsidRDefault="007F7258" w:rsidP="00F73CF7">
            <w:pPr>
              <w:rPr>
                <w:szCs w:val="22"/>
              </w:rPr>
            </w:pPr>
            <w:r w:rsidRPr="00543D95">
              <w:rPr>
                <w:sz w:val="22"/>
                <w:szCs w:val="22"/>
              </w:rPr>
              <w:t>SPA 370 Topics courses taken abroad</w:t>
            </w:r>
          </w:p>
        </w:tc>
        <w:tc>
          <w:tcPr>
            <w:tcW w:w="4950" w:type="dxa"/>
          </w:tcPr>
          <w:p w:rsidR="007F7258" w:rsidRPr="00543D95" w:rsidRDefault="007F7258" w:rsidP="00F73CF7">
            <w:pPr>
              <w:rPr>
                <w:szCs w:val="22"/>
              </w:rPr>
            </w:pPr>
            <w:r w:rsidRPr="00543D95">
              <w:rPr>
                <w:sz w:val="22"/>
                <w:szCs w:val="22"/>
              </w:rPr>
              <w:t>The same pre-requisites as a regular SPA 370 class (in each respective category) PLUS Advisor´s and Chair’s approval</w:t>
            </w:r>
          </w:p>
        </w:tc>
      </w:tr>
    </w:tbl>
    <w:p w:rsidR="007F7258" w:rsidRPr="00543D95" w:rsidRDefault="007F7258" w:rsidP="00D95E64">
      <w:pPr>
        <w:pStyle w:val="ColorfulList-Accent11"/>
        <w:spacing w:line="240" w:lineRule="auto"/>
        <w:ind w:left="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6498"/>
      </w:tblGrid>
      <w:tr w:rsidR="007F7258" w:rsidRPr="00543D95" w:rsidTr="00084C82">
        <w:tc>
          <w:tcPr>
            <w:tcW w:w="4518" w:type="dxa"/>
          </w:tcPr>
          <w:p w:rsidR="007F7258" w:rsidRPr="00543D95" w:rsidRDefault="007F7258" w:rsidP="009B1AE2">
            <w:pPr>
              <w:pStyle w:val="ColorfulList-Accent11"/>
              <w:spacing w:line="240" w:lineRule="auto"/>
              <w:ind w:left="0"/>
              <w:rPr>
                <w:rFonts w:ascii="Times New Roman" w:hAnsi="Times New Roman"/>
              </w:rPr>
            </w:pPr>
            <w:r w:rsidRPr="00543D95">
              <w:rPr>
                <w:rFonts w:ascii="Times New Roman" w:hAnsi="Times New Roman"/>
              </w:rPr>
              <w:t>SPA 49</w:t>
            </w:r>
            <w:r w:rsidR="00FC0626" w:rsidRPr="00543D95">
              <w:rPr>
                <w:rFonts w:ascii="Times New Roman" w:hAnsi="Times New Roman"/>
              </w:rPr>
              <w:t>9</w:t>
            </w:r>
            <w:r w:rsidRPr="00543D95">
              <w:rPr>
                <w:rFonts w:ascii="Times New Roman" w:hAnsi="Times New Roman"/>
              </w:rPr>
              <w:t xml:space="preserve"> Spanish Senior Seminar (1 course)</w:t>
            </w:r>
          </w:p>
        </w:tc>
        <w:tc>
          <w:tcPr>
            <w:tcW w:w="6498" w:type="dxa"/>
          </w:tcPr>
          <w:p w:rsidR="007F7258" w:rsidRPr="00543D95" w:rsidRDefault="007F7258" w:rsidP="009B1AE2">
            <w:pPr>
              <w:pStyle w:val="ColorfulList-Accent11"/>
              <w:spacing w:line="240" w:lineRule="auto"/>
              <w:ind w:left="0"/>
              <w:rPr>
                <w:rFonts w:ascii="Times New Roman" w:hAnsi="Times New Roman"/>
                <w:b/>
              </w:rPr>
            </w:pPr>
            <w:r w:rsidRPr="00543D95">
              <w:rPr>
                <w:rFonts w:ascii="Times" w:hAnsi="Times"/>
              </w:rPr>
              <w:t>Four 300-level courses and Senior status at the beginning of this class</w:t>
            </w:r>
          </w:p>
        </w:tc>
      </w:tr>
    </w:tbl>
    <w:p w:rsidR="00765849" w:rsidRPr="00543D95" w:rsidRDefault="00765849" w:rsidP="00785B06">
      <w:pPr>
        <w:pStyle w:val="BodyTextIndent"/>
        <w:ind w:left="0"/>
        <w:contextualSpacing/>
        <w:rPr>
          <w:b/>
          <w:sz w:val="22"/>
          <w:szCs w:val="22"/>
          <w:u w:val="single"/>
        </w:rPr>
      </w:pPr>
    </w:p>
    <w:p w:rsidR="007F7258" w:rsidRPr="00543D95" w:rsidRDefault="007F7258" w:rsidP="00785B06">
      <w:pPr>
        <w:pStyle w:val="BodyTextIndent"/>
        <w:ind w:left="0"/>
        <w:contextualSpacing/>
        <w:rPr>
          <w:b/>
          <w:sz w:val="22"/>
          <w:szCs w:val="22"/>
          <w:u w:val="single"/>
        </w:rPr>
      </w:pPr>
      <w:r w:rsidRPr="00543D95">
        <w:rPr>
          <w:b/>
          <w:sz w:val="22"/>
          <w:szCs w:val="22"/>
          <w:u w:val="single"/>
        </w:rPr>
        <w:t>STUDY ABROAD GUIDELINES</w:t>
      </w:r>
    </w:p>
    <w:p w:rsidR="008D6116" w:rsidRPr="00543D95" w:rsidRDefault="007F7258" w:rsidP="00C05DEA">
      <w:pPr>
        <w:pStyle w:val="BodyTextIndent"/>
        <w:ind w:left="720" w:hanging="720"/>
        <w:contextualSpacing/>
        <w:rPr>
          <w:i/>
          <w:color w:val="222222"/>
          <w:shd w:val="clear" w:color="auto" w:fill="FFFFFF"/>
        </w:rPr>
      </w:pPr>
      <w:r w:rsidRPr="00543D95">
        <w:rPr>
          <w:sz w:val="22"/>
          <w:szCs w:val="22"/>
        </w:rPr>
        <w:t>Study abroad students may take up to five courses abroad. Upon successful completion of the courses (C- or better), all credits will count towards graduation</w:t>
      </w:r>
      <w:r w:rsidR="00E32D7B" w:rsidRPr="00543D95">
        <w:rPr>
          <w:sz w:val="22"/>
          <w:szCs w:val="22"/>
        </w:rPr>
        <w:t xml:space="preserve">. </w:t>
      </w:r>
      <w:r w:rsidR="00A83661" w:rsidRPr="00543D95">
        <w:rPr>
          <w:sz w:val="22"/>
          <w:szCs w:val="22"/>
        </w:rPr>
        <w:t xml:space="preserve">Spanish majors may count up to THREE </w:t>
      </w:r>
      <w:r w:rsidR="004275E4" w:rsidRPr="00543D95">
        <w:rPr>
          <w:sz w:val="22"/>
          <w:szCs w:val="22"/>
        </w:rPr>
        <w:t xml:space="preserve">overseas </w:t>
      </w:r>
      <w:r w:rsidR="00A83661" w:rsidRPr="00543D95">
        <w:rPr>
          <w:sz w:val="22"/>
          <w:szCs w:val="22"/>
        </w:rPr>
        <w:t>courses towards their Spanish major</w:t>
      </w:r>
      <w:r w:rsidR="004275E4" w:rsidRPr="00543D95">
        <w:rPr>
          <w:sz w:val="22"/>
          <w:szCs w:val="22"/>
        </w:rPr>
        <w:t>. The three may be any combination of 200 and/or 300 level courses.</w:t>
      </w:r>
      <w:r w:rsidR="00A83661" w:rsidRPr="00543D95">
        <w:rPr>
          <w:sz w:val="22"/>
          <w:szCs w:val="22"/>
        </w:rPr>
        <w:t xml:space="preserve"> Spanish minors may count up to TWO </w:t>
      </w:r>
      <w:r w:rsidR="004275E4" w:rsidRPr="00543D95">
        <w:rPr>
          <w:sz w:val="22"/>
          <w:szCs w:val="22"/>
        </w:rPr>
        <w:t xml:space="preserve">overseas </w:t>
      </w:r>
      <w:r w:rsidR="00A83661" w:rsidRPr="00543D95">
        <w:rPr>
          <w:sz w:val="22"/>
          <w:szCs w:val="22"/>
        </w:rPr>
        <w:t>courses towards their minor.</w:t>
      </w:r>
      <w:r w:rsidR="004275E4" w:rsidRPr="00543D95">
        <w:rPr>
          <w:sz w:val="22"/>
          <w:szCs w:val="22"/>
        </w:rPr>
        <w:t xml:space="preserve"> The two may be any combination of 200 and/or 300 level courses.</w:t>
      </w:r>
      <w:r w:rsidR="008D6116" w:rsidRPr="00543D95">
        <w:rPr>
          <w:sz w:val="22"/>
          <w:szCs w:val="22"/>
        </w:rPr>
        <w:t xml:space="preserve"> </w:t>
      </w:r>
      <w:r w:rsidR="00BC6DE6" w:rsidRPr="00543D95">
        <w:rPr>
          <w:sz w:val="22"/>
          <w:szCs w:val="22"/>
        </w:rPr>
        <w:t>T</w:t>
      </w:r>
      <w:r w:rsidR="008D6116" w:rsidRPr="00543D95">
        <w:rPr>
          <w:color w:val="222222"/>
          <w:shd w:val="clear" w:color="auto" w:fill="FFFFFF"/>
        </w:rPr>
        <w:t xml:space="preserve">here is one exception to this policy: </w:t>
      </w:r>
      <w:r w:rsidR="008D6116" w:rsidRPr="00543D95">
        <w:rPr>
          <w:i/>
          <w:color w:val="222222"/>
          <w:shd w:val="clear" w:color="auto" w:fill="FFFFFF"/>
        </w:rPr>
        <w:t>If the student takes a Spanish course with a professor from TCNJ overseas, majors may then count 4 Spanish courses, and minors may count 3 Spanish courses.</w:t>
      </w:r>
    </w:p>
    <w:p w:rsidR="00BC6DE6" w:rsidRPr="00543D95" w:rsidRDefault="00BC6DE6" w:rsidP="007E5E17">
      <w:pPr>
        <w:pStyle w:val="BodyTextIndent"/>
        <w:ind w:left="720"/>
        <w:contextualSpacing/>
        <w:rPr>
          <w:sz w:val="22"/>
          <w:szCs w:val="22"/>
        </w:rPr>
      </w:pPr>
      <w:r w:rsidRPr="00543D95">
        <w:rPr>
          <w:sz w:val="22"/>
          <w:szCs w:val="22"/>
        </w:rPr>
        <w:t>Students may count one course towards any of the three Certificate programs.</w:t>
      </w:r>
    </w:p>
    <w:p w:rsidR="007F7258" w:rsidRPr="00543D95" w:rsidRDefault="007F7258" w:rsidP="00C05DEA">
      <w:pPr>
        <w:pStyle w:val="BodyTextIndent"/>
        <w:ind w:left="720" w:hanging="720"/>
        <w:contextualSpacing/>
        <w:rPr>
          <w:sz w:val="22"/>
          <w:szCs w:val="22"/>
        </w:rPr>
      </w:pPr>
      <w:r w:rsidRPr="00543D95">
        <w:rPr>
          <w:sz w:val="22"/>
          <w:szCs w:val="22"/>
        </w:rPr>
        <w:t>Unless otherwise specified, overseas courses will be counted in the following ways:</w:t>
      </w:r>
    </w:p>
    <w:p w:rsidR="007F7258" w:rsidRPr="00543D95" w:rsidRDefault="007F7258" w:rsidP="00222EAB">
      <w:pPr>
        <w:pStyle w:val="BodyTextIndent"/>
        <w:ind w:hanging="720"/>
        <w:contextualSpacing/>
        <w:rPr>
          <w:sz w:val="22"/>
          <w:szCs w:val="22"/>
        </w:rPr>
      </w:pPr>
      <w:r w:rsidRPr="00543D95">
        <w:rPr>
          <w:sz w:val="22"/>
          <w:szCs w:val="22"/>
        </w:rPr>
        <w:t>-Students who take 200 level courses overseas may receive credit for SPA 219, or SPA 241 or SPA 270 as determined by the course content.</w:t>
      </w:r>
    </w:p>
    <w:p w:rsidR="00084C82" w:rsidRPr="00543D95" w:rsidRDefault="007F7258" w:rsidP="006F4ADD">
      <w:pPr>
        <w:pStyle w:val="BodyTextIndent"/>
        <w:ind w:hanging="720"/>
        <w:contextualSpacing/>
        <w:rPr>
          <w:sz w:val="22"/>
          <w:szCs w:val="22"/>
        </w:rPr>
      </w:pPr>
      <w:r w:rsidRPr="00543D95">
        <w:rPr>
          <w:sz w:val="22"/>
          <w:szCs w:val="22"/>
        </w:rPr>
        <w:t xml:space="preserve">-Students who take 300 level courses overseas will receive credit for SPA 370 </w:t>
      </w:r>
    </w:p>
    <w:p w:rsidR="00084C82" w:rsidRPr="00543D95" w:rsidRDefault="00084C82" w:rsidP="00084C82">
      <w:pPr>
        <w:pStyle w:val="BodyTextIndent"/>
        <w:ind w:left="2160" w:hanging="720"/>
        <w:contextualSpacing/>
        <w:rPr>
          <w:b/>
          <w:sz w:val="22"/>
          <w:szCs w:val="22"/>
        </w:rPr>
      </w:pPr>
      <w:r w:rsidRPr="00543D95">
        <w:rPr>
          <w:b/>
          <w:sz w:val="22"/>
          <w:szCs w:val="22"/>
        </w:rPr>
        <w:t>Students may not take 300 level courses unless they have already taken the prerequisite courses:</w:t>
      </w:r>
    </w:p>
    <w:p w:rsidR="007F7258" w:rsidRPr="00543D95" w:rsidRDefault="007F7258" w:rsidP="001C2FE8">
      <w:pPr>
        <w:pStyle w:val="BodyTextIndent"/>
        <w:ind w:left="2160" w:hanging="720"/>
        <w:contextualSpacing/>
        <w:rPr>
          <w:sz w:val="22"/>
          <w:szCs w:val="22"/>
        </w:rPr>
      </w:pPr>
      <w:r w:rsidRPr="00543D95">
        <w:rPr>
          <w:sz w:val="22"/>
          <w:szCs w:val="22"/>
        </w:rPr>
        <w:t>-370 Culture must have completed three, 200 level courses</w:t>
      </w:r>
    </w:p>
    <w:p w:rsidR="007F7258" w:rsidRPr="00543D95" w:rsidRDefault="007F7258" w:rsidP="001C2FE8">
      <w:pPr>
        <w:pStyle w:val="BodyTextIndent"/>
        <w:ind w:left="2160" w:hanging="720"/>
        <w:contextualSpacing/>
        <w:rPr>
          <w:sz w:val="22"/>
          <w:szCs w:val="22"/>
        </w:rPr>
      </w:pPr>
      <w:r w:rsidRPr="00543D95">
        <w:rPr>
          <w:sz w:val="22"/>
          <w:szCs w:val="22"/>
        </w:rPr>
        <w:t>-370 Literature must have completed SPA 241</w:t>
      </w:r>
    </w:p>
    <w:p w:rsidR="00814FCF" w:rsidRPr="00543D95" w:rsidRDefault="007F7258" w:rsidP="00814FCF">
      <w:pPr>
        <w:pStyle w:val="BodyTextIndent"/>
        <w:ind w:left="2160" w:hanging="720"/>
        <w:contextualSpacing/>
        <w:rPr>
          <w:sz w:val="22"/>
          <w:szCs w:val="22"/>
        </w:rPr>
      </w:pPr>
      <w:r w:rsidRPr="00543D95">
        <w:rPr>
          <w:sz w:val="22"/>
          <w:szCs w:val="22"/>
        </w:rPr>
        <w:t>-370 Linguistics must have completed SPA 215</w:t>
      </w:r>
    </w:p>
    <w:p w:rsidR="00814FCF" w:rsidRPr="00543D95" w:rsidRDefault="00814FCF" w:rsidP="00814FCF"/>
    <w:p w:rsidR="00814FCF" w:rsidRPr="00543D95" w:rsidRDefault="00814FCF" w:rsidP="00814FCF">
      <w:r w:rsidRPr="00543D95">
        <w:t>Spanish for the Professions Certificates Pathways</w:t>
      </w:r>
    </w:p>
    <w:p w:rsidR="00814FCF" w:rsidRPr="00543D95" w:rsidRDefault="00814FCF" w:rsidP="00814FCF">
      <w:pPr>
        <w:shd w:val="clear" w:color="auto" w:fill="FFFFFF"/>
        <w:spacing w:after="220"/>
        <w:ind w:firstLine="720"/>
        <w:rPr>
          <w:sz w:val="22"/>
          <w:szCs w:val="22"/>
        </w:rPr>
      </w:pPr>
      <w:r w:rsidRPr="00543D95">
        <w:rPr>
          <w:color w:val="292E39"/>
          <w:sz w:val="22"/>
          <w:szCs w:val="22"/>
        </w:rPr>
        <w:t>The Spanish for the Professions certificates equip students with language and intercultural competence in preparation for careers in business, counseling, education, interpreting, law and justice, medical professions, and others. Each certificate consists of three core courses beyond the elementary Spanish sequence, with at least one core Spanish for the Professions course.</w:t>
      </w:r>
    </w:p>
    <w:tbl>
      <w:tblPr>
        <w:tblW w:w="0" w:type="auto"/>
        <w:tblCellMar>
          <w:top w:w="15" w:type="dxa"/>
          <w:left w:w="15" w:type="dxa"/>
          <w:bottom w:w="15" w:type="dxa"/>
          <w:right w:w="15" w:type="dxa"/>
        </w:tblCellMar>
        <w:tblLook w:val="04A0" w:firstRow="1" w:lastRow="0" w:firstColumn="1" w:lastColumn="0" w:noHBand="0" w:noVBand="1"/>
      </w:tblPr>
      <w:tblGrid>
        <w:gridCol w:w="4014"/>
        <w:gridCol w:w="2514"/>
        <w:gridCol w:w="2080"/>
        <w:gridCol w:w="2470"/>
      </w:tblGrid>
      <w:tr w:rsidR="00814FCF" w:rsidRPr="00543D95" w:rsidTr="00775F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b/>
                <w:bCs/>
                <w:color w:val="7030A0"/>
                <w:sz w:val="22"/>
                <w:szCs w:val="22"/>
              </w:rPr>
              <w:t>Spanish for Law &amp; Justice Practitioners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b/>
                <w:bCs/>
                <w:color w:val="7030A0"/>
                <w:sz w:val="22"/>
                <w:szCs w:val="22"/>
              </w:rPr>
              <w:t>Spanish for Healthcare Professionals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b/>
                <w:bCs/>
                <w:color w:val="7030A0"/>
                <w:sz w:val="22"/>
                <w:szCs w:val="22"/>
              </w:rPr>
              <w:t>Business Spanish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b/>
                <w:bCs/>
                <w:color w:val="7030A0"/>
                <w:sz w:val="22"/>
                <w:szCs w:val="22"/>
              </w:rPr>
              <w:t>Spanish for Human Services &amp; Counseling</w:t>
            </w:r>
          </w:p>
        </w:tc>
      </w:tr>
      <w:tr w:rsidR="00814FCF" w:rsidRPr="00543D95" w:rsidTr="00775F30">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b/>
                <w:bCs/>
                <w:color w:val="7030A0"/>
                <w:sz w:val="22"/>
                <w:szCs w:val="22"/>
              </w:rPr>
              <w:t>Required Core Classes</w:t>
            </w:r>
          </w:p>
        </w:tc>
      </w:tr>
      <w:tr w:rsidR="00814FCF" w:rsidRPr="00543D95" w:rsidTr="00775F30">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000000"/>
                <w:sz w:val="22"/>
                <w:szCs w:val="22"/>
              </w:rPr>
              <w:t xml:space="preserve">SPA 203 Intermediate Oral Proficiency </w:t>
            </w:r>
            <w:r w:rsidRPr="00543D95">
              <w:rPr>
                <w:color w:val="990000"/>
                <w:sz w:val="22"/>
                <w:szCs w:val="22"/>
              </w:rPr>
              <w:t>(F&amp;S)</w:t>
            </w:r>
            <w:r w:rsidRPr="00543D95">
              <w:rPr>
                <w:color w:val="000000"/>
                <w:sz w:val="22"/>
                <w:szCs w:val="22"/>
              </w:rPr>
              <w:t>,</w:t>
            </w:r>
            <w:r w:rsidRPr="00543D95">
              <w:rPr>
                <w:color w:val="990000"/>
                <w:sz w:val="22"/>
                <w:szCs w:val="22"/>
              </w:rPr>
              <w:t xml:space="preserve"> </w:t>
            </w:r>
            <w:r w:rsidRPr="00543D95">
              <w:rPr>
                <w:color w:val="000000" w:themeColor="text1"/>
                <w:sz w:val="22"/>
                <w:szCs w:val="22"/>
              </w:rPr>
              <w:t xml:space="preserve">SPA 210 </w:t>
            </w:r>
            <w:r w:rsidRPr="00543D95">
              <w:rPr>
                <w:color w:val="000000"/>
                <w:sz w:val="22"/>
                <w:szCs w:val="22"/>
              </w:rPr>
              <w:t xml:space="preserve">Spanish for Heritage Speakers </w:t>
            </w:r>
            <w:r w:rsidRPr="00543D95">
              <w:rPr>
                <w:color w:val="990000"/>
                <w:sz w:val="22"/>
                <w:szCs w:val="22"/>
              </w:rPr>
              <w:t>(F)</w:t>
            </w:r>
            <w:r w:rsidRPr="00543D95">
              <w:rPr>
                <w:color w:val="000000"/>
                <w:sz w:val="22"/>
                <w:szCs w:val="22"/>
              </w:rPr>
              <w:t>, or credit by examination by WLC department</w:t>
            </w:r>
          </w:p>
        </w:tc>
      </w:tr>
      <w:tr w:rsidR="00814FCF" w:rsidRPr="00543D95" w:rsidTr="00775F30">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FF0000"/>
                <w:sz w:val="22"/>
                <w:szCs w:val="22"/>
              </w:rPr>
              <w:t xml:space="preserve">SPA 228 Spanish for Law, Justice, and Human Services </w:t>
            </w:r>
            <w:r w:rsidRPr="00543D95">
              <w:rPr>
                <w:color w:val="990000"/>
                <w:sz w:val="22"/>
                <w:szCs w:val="22"/>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538135"/>
                <w:sz w:val="22"/>
                <w:szCs w:val="22"/>
              </w:rPr>
              <w:t xml:space="preserve">SPA 219 Spanish for Medical Purposes </w:t>
            </w:r>
            <w:r w:rsidRPr="00543D95">
              <w:rPr>
                <w:color w:val="538135"/>
                <w:sz w:val="22"/>
                <w:szCs w:val="22"/>
              </w:rPr>
              <w:br/>
            </w:r>
            <w:r w:rsidRPr="00543D95">
              <w:rPr>
                <w:color w:val="990000"/>
                <w:sz w:val="22"/>
                <w:szCs w:val="22"/>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000000"/>
                <w:sz w:val="22"/>
                <w:szCs w:val="22"/>
              </w:rPr>
              <w:t xml:space="preserve">SPA 211 Intermediate Writing Prof </w:t>
            </w:r>
            <w:r w:rsidRPr="00543D95">
              <w:rPr>
                <w:color w:val="990000"/>
                <w:sz w:val="22"/>
                <w:szCs w:val="22"/>
              </w:rPr>
              <w:t>(F&amp;S)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538135"/>
                <w:sz w:val="22"/>
                <w:szCs w:val="22"/>
              </w:rPr>
              <w:t xml:space="preserve">SPA 219 Spanish for Medical Purposes </w:t>
            </w:r>
            <w:r w:rsidRPr="00543D95">
              <w:rPr>
                <w:color w:val="990000"/>
                <w:sz w:val="22"/>
                <w:szCs w:val="22"/>
              </w:rPr>
              <w:t>(S)</w:t>
            </w:r>
          </w:p>
        </w:tc>
      </w:tr>
      <w:tr w:rsidR="00814FCF" w:rsidRPr="00543D95" w:rsidTr="00775F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4472C4"/>
                <w:sz w:val="22"/>
                <w:szCs w:val="22"/>
              </w:rPr>
              <w:t xml:space="preserve">WLC 238 (in English) Latin American Cultural Perspectives </w:t>
            </w:r>
            <w:r w:rsidRPr="00543D95">
              <w:rPr>
                <w:color w:val="990000"/>
                <w:sz w:val="22"/>
                <w:szCs w:val="22"/>
              </w:rPr>
              <w:t>(S)</w:t>
            </w:r>
          </w:p>
          <w:p w:rsidR="00814FCF" w:rsidRPr="00543D95" w:rsidRDefault="00814FCF" w:rsidP="00775F30">
            <w:pPr>
              <w:rPr>
                <w:sz w:val="22"/>
                <w:szCs w:val="22"/>
              </w:rPr>
            </w:pPr>
            <w:r w:rsidRPr="00543D95">
              <w:rPr>
                <w:color w:val="000000"/>
                <w:sz w:val="22"/>
                <w:szCs w:val="22"/>
              </w:rPr>
              <w:t>Or</w:t>
            </w:r>
            <w:r w:rsidRPr="00543D95">
              <w:rPr>
                <w:color w:val="4472C4"/>
                <w:sz w:val="22"/>
                <w:szCs w:val="22"/>
              </w:rPr>
              <w:t xml:space="preserve"> </w:t>
            </w:r>
            <w:r w:rsidRPr="00543D95">
              <w:rPr>
                <w:color w:val="000000" w:themeColor="text1"/>
                <w:sz w:val="22"/>
                <w:szCs w:val="22"/>
              </w:rPr>
              <w:t xml:space="preserve">SPA 216 </w:t>
            </w:r>
            <w:r w:rsidRPr="00543D95">
              <w:rPr>
                <w:color w:val="000000"/>
                <w:sz w:val="22"/>
                <w:szCs w:val="22"/>
              </w:rPr>
              <w:t xml:space="preserve">Current Events in the Spanish-Speaking World or 217 Introduction to Hispanic Cultures </w:t>
            </w:r>
            <w:r w:rsidRPr="00543D95">
              <w:rPr>
                <w:color w:val="741B47"/>
                <w:sz w:val="22"/>
                <w:szCs w:val="22"/>
              </w:rPr>
              <w:t>(F or S 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538135"/>
                <w:sz w:val="22"/>
                <w:szCs w:val="22"/>
              </w:rPr>
              <w:t>SPA 319 English/Spanish Medical Interpreting</w:t>
            </w:r>
            <w:r w:rsidRPr="00543D95">
              <w:rPr>
                <w:color w:val="000000"/>
                <w:sz w:val="22"/>
                <w:szCs w:val="22"/>
              </w:rPr>
              <w:t xml:space="preserve"> </w:t>
            </w:r>
            <w:r w:rsidRPr="00543D95">
              <w:rPr>
                <w:color w:val="990000"/>
                <w:sz w:val="22"/>
                <w:szCs w:val="22"/>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538135"/>
                <w:sz w:val="22"/>
                <w:szCs w:val="22"/>
              </w:rPr>
              <w:t xml:space="preserve">SPA 218 Business Spanish </w:t>
            </w:r>
            <w:r w:rsidRPr="00543D95">
              <w:rPr>
                <w:color w:val="990000"/>
                <w:sz w:val="22"/>
                <w:szCs w:val="22"/>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FCF" w:rsidRPr="00543D95" w:rsidRDefault="00814FCF" w:rsidP="00775F30">
            <w:pPr>
              <w:rPr>
                <w:sz w:val="22"/>
                <w:szCs w:val="22"/>
              </w:rPr>
            </w:pPr>
            <w:r w:rsidRPr="00543D95">
              <w:rPr>
                <w:color w:val="FF0000"/>
                <w:sz w:val="22"/>
                <w:szCs w:val="22"/>
              </w:rPr>
              <w:t xml:space="preserve">SPA 228 Spanish for Law, Justice, and Human Services </w:t>
            </w:r>
            <w:r w:rsidRPr="00543D95">
              <w:rPr>
                <w:color w:val="990000"/>
                <w:sz w:val="22"/>
                <w:szCs w:val="22"/>
              </w:rPr>
              <w:t>(F)</w:t>
            </w:r>
          </w:p>
        </w:tc>
      </w:tr>
    </w:tbl>
    <w:p w:rsidR="00814FCF" w:rsidRPr="00543D95" w:rsidRDefault="00814FCF" w:rsidP="00814FCF">
      <w:pPr>
        <w:rPr>
          <w:sz w:val="22"/>
          <w:szCs w:val="22"/>
        </w:rPr>
      </w:pPr>
    </w:p>
    <w:p w:rsidR="00814FCF" w:rsidRPr="00543D95" w:rsidRDefault="00814FCF" w:rsidP="00814FCF">
      <w:pPr>
        <w:rPr>
          <w:sz w:val="22"/>
          <w:szCs w:val="22"/>
        </w:rPr>
      </w:pPr>
    </w:p>
    <w:p w:rsidR="00814FCF" w:rsidRPr="00543D95" w:rsidRDefault="00814FCF" w:rsidP="00814FCF">
      <w:pPr>
        <w:rPr>
          <w:sz w:val="20"/>
        </w:rPr>
      </w:pPr>
      <w:r w:rsidRPr="00543D95">
        <w:rPr>
          <w:b/>
          <w:bCs/>
          <w:color w:val="7030A0"/>
          <w:sz w:val="20"/>
        </w:rPr>
        <w:lastRenderedPageBreak/>
        <w:t>Legend:</w:t>
      </w:r>
    </w:p>
    <w:p w:rsidR="00814FCF" w:rsidRPr="00543D95" w:rsidRDefault="00814FCF" w:rsidP="00814FCF">
      <w:pPr>
        <w:ind w:left="720"/>
        <w:rPr>
          <w:sz w:val="20"/>
        </w:rPr>
      </w:pPr>
      <w:r w:rsidRPr="00543D95">
        <w:rPr>
          <w:color w:val="000000"/>
          <w:sz w:val="20"/>
        </w:rPr>
        <w:t>Black - Existing courses, which have been regularly offered for years. </w:t>
      </w:r>
    </w:p>
    <w:p w:rsidR="00814FCF" w:rsidRPr="00543D95" w:rsidRDefault="00814FCF" w:rsidP="00814FCF">
      <w:pPr>
        <w:ind w:left="720"/>
        <w:rPr>
          <w:sz w:val="20"/>
        </w:rPr>
      </w:pPr>
      <w:r w:rsidRPr="00543D95">
        <w:rPr>
          <w:color w:val="FF0000"/>
          <w:sz w:val="20"/>
        </w:rPr>
        <w:t>Red</w:t>
      </w:r>
      <w:r w:rsidRPr="00543D95">
        <w:rPr>
          <w:color w:val="000000"/>
          <w:sz w:val="20"/>
        </w:rPr>
        <w:t xml:space="preserve"> </w:t>
      </w:r>
      <w:r w:rsidRPr="00543D95">
        <w:rPr>
          <w:color w:val="FF0000"/>
          <w:sz w:val="20"/>
        </w:rPr>
        <w:t>- A new Spanish for the Professions “Area Specialty” language course </w:t>
      </w:r>
    </w:p>
    <w:p w:rsidR="00814FCF" w:rsidRPr="00543D95" w:rsidRDefault="00814FCF" w:rsidP="00814FCF">
      <w:pPr>
        <w:ind w:left="720"/>
        <w:rPr>
          <w:sz w:val="20"/>
        </w:rPr>
      </w:pPr>
      <w:r w:rsidRPr="00543D95">
        <w:rPr>
          <w:color w:val="538135"/>
          <w:sz w:val="20"/>
        </w:rPr>
        <w:t>Green</w:t>
      </w:r>
      <w:r w:rsidRPr="00543D95">
        <w:rPr>
          <w:color w:val="FF0000"/>
          <w:sz w:val="20"/>
        </w:rPr>
        <w:t xml:space="preserve"> </w:t>
      </w:r>
      <w:r w:rsidRPr="00543D95">
        <w:rPr>
          <w:color w:val="38761D"/>
          <w:sz w:val="20"/>
        </w:rPr>
        <w:t>- Existing Spanish for the professions core courses.</w:t>
      </w:r>
    </w:p>
    <w:p w:rsidR="00814FCF" w:rsidRPr="00543D95" w:rsidRDefault="00814FCF" w:rsidP="00814FCF">
      <w:pPr>
        <w:ind w:left="720"/>
        <w:rPr>
          <w:sz w:val="20"/>
        </w:rPr>
      </w:pPr>
      <w:r w:rsidRPr="00543D95">
        <w:rPr>
          <w:color w:val="2F5496"/>
          <w:sz w:val="20"/>
        </w:rPr>
        <w:t xml:space="preserve">Blue - </w:t>
      </w:r>
      <w:r w:rsidRPr="00543D95">
        <w:rPr>
          <w:color w:val="4472C4"/>
          <w:sz w:val="20"/>
        </w:rPr>
        <w:t>238: Latin American Cultural Perspectives - Taught in English for any interested student but required for the Law &amp; Justice Certificate</w:t>
      </w:r>
    </w:p>
    <w:p w:rsidR="00814FCF" w:rsidRPr="00543D95" w:rsidRDefault="00814FCF" w:rsidP="00814FCF">
      <w:pPr>
        <w:ind w:left="720"/>
        <w:rPr>
          <w:sz w:val="20"/>
        </w:rPr>
      </w:pPr>
      <w:r w:rsidRPr="00543D95">
        <w:rPr>
          <w:color w:val="7030A0"/>
          <w:sz w:val="20"/>
        </w:rPr>
        <w:t>F = Fall course; S=Spring course</w:t>
      </w:r>
    </w:p>
    <w:p w:rsidR="00814FCF" w:rsidRPr="00543D95" w:rsidRDefault="00814FCF" w:rsidP="00814FCF">
      <w:pPr>
        <w:pStyle w:val="BodyTextIndent"/>
        <w:ind w:left="0"/>
        <w:contextualSpacing/>
        <w:rPr>
          <w:b/>
          <w:sz w:val="22"/>
          <w:szCs w:val="22"/>
          <w:u w:val="single"/>
        </w:rPr>
      </w:pPr>
    </w:p>
    <w:p w:rsidR="008F4E26" w:rsidRPr="00543D95" w:rsidRDefault="008F4E26" w:rsidP="00C05DEA">
      <w:pPr>
        <w:pStyle w:val="BodyTextIndent"/>
        <w:ind w:left="720" w:hanging="720"/>
        <w:contextualSpacing/>
        <w:rPr>
          <w:b/>
          <w:sz w:val="22"/>
          <w:szCs w:val="22"/>
          <w:u w:val="single"/>
        </w:rPr>
      </w:pPr>
      <w:r w:rsidRPr="00543D95">
        <w:rPr>
          <w:b/>
          <w:sz w:val="22"/>
          <w:szCs w:val="22"/>
          <w:u w:val="single"/>
        </w:rPr>
        <w:t>FYI for Students interested in teaching Spanish</w:t>
      </w:r>
    </w:p>
    <w:p w:rsidR="007F7258" w:rsidRPr="00543D95" w:rsidRDefault="007F7258" w:rsidP="00C05DEA">
      <w:pPr>
        <w:pStyle w:val="BodyTextIndent"/>
        <w:ind w:left="720" w:hanging="720"/>
        <w:contextualSpacing/>
        <w:rPr>
          <w:sz w:val="22"/>
          <w:szCs w:val="22"/>
        </w:rPr>
      </w:pPr>
      <w:r w:rsidRPr="00543D95">
        <w:rPr>
          <w:sz w:val="22"/>
          <w:szCs w:val="22"/>
        </w:rPr>
        <w:t xml:space="preserve">In order to receive a teaching license, the state of NJ now requires </w:t>
      </w:r>
    </w:p>
    <w:p w:rsidR="007F7258" w:rsidRPr="00543D95" w:rsidRDefault="007F7258" w:rsidP="00C05DEA">
      <w:pPr>
        <w:ind w:left="1440" w:hanging="720"/>
        <w:rPr>
          <w:sz w:val="22"/>
          <w:szCs w:val="22"/>
        </w:rPr>
      </w:pPr>
      <w:r w:rsidRPr="00543D95">
        <w:rPr>
          <w:sz w:val="22"/>
          <w:szCs w:val="22"/>
        </w:rPr>
        <w:t>1. Spanish major (or at least 30 credits in Spanish with a variety of levels and topics.)</w:t>
      </w:r>
    </w:p>
    <w:p w:rsidR="007F7258" w:rsidRPr="00543D95" w:rsidRDefault="007F7258" w:rsidP="00C05DEA">
      <w:pPr>
        <w:ind w:left="1440" w:hanging="720"/>
        <w:rPr>
          <w:sz w:val="22"/>
          <w:szCs w:val="22"/>
        </w:rPr>
      </w:pPr>
      <w:r w:rsidRPr="00543D95">
        <w:rPr>
          <w:sz w:val="22"/>
          <w:szCs w:val="22"/>
        </w:rPr>
        <w:t>2. pass the Spanish Language Praxis II (#5195) with a minimum score of 168</w:t>
      </w:r>
    </w:p>
    <w:p w:rsidR="007F7258" w:rsidRPr="00543D95" w:rsidRDefault="007F7258" w:rsidP="00C05DEA">
      <w:pPr>
        <w:ind w:left="1440" w:hanging="720"/>
        <w:rPr>
          <w:sz w:val="22"/>
          <w:szCs w:val="22"/>
        </w:rPr>
      </w:pPr>
      <w:r w:rsidRPr="00543D95">
        <w:rPr>
          <w:sz w:val="22"/>
          <w:szCs w:val="22"/>
        </w:rPr>
        <w:t>3. a state-approved course in second language acquisition for ANY CERTIFICATION to teach Spanish (Pre-K, Elementary, Middle or Secondary.) At TCNJ, that course is</w:t>
      </w:r>
      <w:r w:rsidRPr="00543D95">
        <w:rPr>
          <w:b/>
          <w:sz w:val="22"/>
          <w:szCs w:val="22"/>
        </w:rPr>
        <w:t xml:space="preserve"> WLC 390</w:t>
      </w:r>
      <w:r w:rsidR="00997348" w:rsidRPr="00543D95">
        <w:rPr>
          <w:b/>
          <w:sz w:val="22"/>
          <w:szCs w:val="22"/>
        </w:rPr>
        <w:t>*</w:t>
      </w:r>
      <w:r w:rsidRPr="00543D95">
        <w:rPr>
          <w:b/>
          <w:sz w:val="22"/>
          <w:szCs w:val="22"/>
        </w:rPr>
        <w:t xml:space="preserve"> (taught each </w:t>
      </w:r>
      <w:r w:rsidR="00B738A8" w:rsidRPr="00543D95">
        <w:rPr>
          <w:b/>
          <w:sz w:val="22"/>
          <w:szCs w:val="22"/>
        </w:rPr>
        <w:t>FALL</w:t>
      </w:r>
      <w:r w:rsidR="00705DD6" w:rsidRPr="00543D95">
        <w:rPr>
          <w:b/>
          <w:sz w:val="22"/>
          <w:szCs w:val="22"/>
        </w:rPr>
        <w:t xml:space="preserve"> semester on Wednesday evenings from 5:30-8:20pm</w:t>
      </w:r>
      <w:r w:rsidRPr="00543D95">
        <w:rPr>
          <w:b/>
          <w:sz w:val="22"/>
          <w:szCs w:val="22"/>
        </w:rPr>
        <w:t>.)</w:t>
      </w:r>
    </w:p>
    <w:p w:rsidR="007F7258" w:rsidRPr="00543D95" w:rsidRDefault="007F7258" w:rsidP="00C05DEA">
      <w:pPr>
        <w:ind w:firstLine="720"/>
        <w:rPr>
          <w:sz w:val="22"/>
          <w:szCs w:val="22"/>
        </w:rPr>
      </w:pPr>
      <w:r w:rsidRPr="00543D95">
        <w:rPr>
          <w:sz w:val="22"/>
          <w:szCs w:val="22"/>
        </w:rPr>
        <w:t xml:space="preserve">4. a </w:t>
      </w:r>
      <w:r w:rsidRPr="00543D95">
        <w:rPr>
          <w:i/>
          <w:sz w:val="22"/>
          <w:szCs w:val="22"/>
        </w:rPr>
        <w:t xml:space="preserve">minimum </w:t>
      </w:r>
      <w:r w:rsidRPr="00543D95">
        <w:rPr>
          <w:sz w:val="22"/>
          <w:szCs w:val="22"/>
        </w:rPr>
        <w:t>an OPI rating of ACTFL Adv</w:t>
      </w:r>
      <w:r w:rsidR="003176BC" w:rsidRPr="00543D95">
        <w:rPr>
          <w:sz w:val="22"/>
          <w:szCs w:val="22"/>
        </w:rPr>
        <w:t>anced</w:t>
      </w:r>
      <w:r w:rsidRPr="00543D95">
        <w:rPr>
          <w:sz w:val="22"/>
          <w:szCs w:val="22"/>
        </w:rPr>
        <w:t xml:space="preserve"> Low </w:t>
      </w:r>
    </w:p>
    <w:p w:rsidR="00997348" w:rsidRPr="00543D95" w:rsidRDefault="00997348" w:rsidP="00997348">
      <w:pPr>
        <w:ind w:left="720"/>
        <w:rPr>
          <w:sz w:val="22"/>
          <w:szCs w:val="22"/>
        </w:rPr>
      </w:pPr>
    </w:p>
    <w:p w:rsidR="00997348" w:rsidRPr="004C177C" w:rsidRDefault="00997348" w:rsidP="00997348">
      <w:pPr>
        <w:ind w:left="720"/>
        <w:rPr>
          <w:sz w:val="22"/>
          <w:szCs w:val="22"/>
        </w:rPr>
      </w:pPr>
      <w:r w:rsidRPr="00543D95">
        <w:rPr>
          <w:b/>
          <w:sz w:val="22"/>
          <w:szCs w:val="22"/>
        </w:rPr>
        <w:t>*</w:t>
      </w:r>
      <w:r w:rsidRPr="00543D95">
        <w:rPr>
          <w:sz w:val="22"/>
          <w:szCs w:val="22"/>
        </w:rPr>
        <w:t>In order to enroll in WLC 390, students m</w:t>
      </w:r>
      <w:r w:rsidR="004A27F9" w:rsidRPr="00543D95">
        <w:rPr>
          <w:sz w:val="22"/>
          <w:szCs w:val="22"/>
        </w:rPr>
        <w:t xml:space="preserve">ust have </w:t>
      </w:r>
      <w:r w:rsidR="00271795" w:rsidRPr="00543D95">
        <w:rPr>
          <w:sz w:val="22"/>
          <w:szCs w:val="22"/>
        </w:rPr>
        <w:t>at least an Intermediate Mid level of proficiency in a language othe</w:t>
      </w:r>
      <w:r w:rsidR="00884673" w:rsidRPr="00543D95">
        <w:rPr>
          <w:sz w:val="22"/>
          <w:szCs w:val="22"/>
        </w:rPr>
        <w:t xml:space="preserve">r than English. (In Spanish, this typically </w:t>
      </w:r>
      <w:r w:rsidR="00271795" w:rsidRPr="00543D95">
        <w:rPr>
          <w:sz w:val="22"/>
          <w:szCs w:val="22"/>
        </w:rPr>
        <w:t xml:space="preserve">means having </w:t>
      </w:r>
      <w:r w:rsidR="004A27F9" w:rsidRPr="00543D95">
        <w:rPr>
          <w:sz w:val="22"/>
          <w:szCs w:val="22"/>
        </w:rPr>
        <w:t xml:space="preserve">successfully completed </w:t>
      </w:r>
      <w:r w:rsidR="004A27F9" w:rsidRPr="00543D95">
        <w:rPr>
          <w:b/>
          <w:color w:val="FF0000"/>
          <w:sz w:val="22"/>
          <w:szCs w:val="22"/>
        </w:rPr>
        <w:t>ONE</w:t>
      </w:r>
      <w:r w:rsidRPr="00543D95">
        <w:rPr>
          <w:b/>
          <w:color w:val="FF0000"/>
          <w:sz w:val="22"/>
          <w:szCs w:val="22"/>
        </w:rPr>
        <w:t xml:space="preserve"> course above SPA 210</w:t>
      </w:r>
      <w:r w:rsidR="00271795" w:rsidRPr="00543D95">
        <w:rPr>
          <w:b/>
          <w:sz w:val="22"/>
          <w:szCs w:val="22"/>
        </w:rPr>
        <w:t>.</w:t>
      </w:r>
      <w:r w:rsidR="00271795" w:rsidRPr="00543D95">
        <w:rPr>
          <w:sz w:val="22"/>
          <w:szCs w:val="22"/>
        </w:rPr>
        <w:t>)</w:t>
      </w:r>
    </w:p>
    <w:sectPr w:rsidR="00997348" w:rsidRPr="004C177C" w:rsidSect="00945D1F">
      <w:pgSz w:w="12240" w:h="15840"/>
      <w:pgMar w:top="576" w:right="576" w:bottom="576"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BE" w:rsidRDefault="000A66BE">
      <w:r>
        <w:separator/>
      </w:r>
    </w:p>
  </w:endnote>
  <w:endnote w:type="continuationSeparator" w:id="0">
    <w:p w:rsidR="000A66BE" w:rsidRDefault="000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BE" w:rsidRDefault="000A66BE">
      <w:r>
        <w:separator/>
      </w:r>
    </w:p>
  </w:footnote>
  <w:footnote w:type="continuationSeparator" w:id="0">
    <w:p w:rsidR="000A66BE" w:rsidRDefault="000A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9441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B034CF"/>
    <w:multiLevelType w:val="hybridMultilevel"/>
    <w:tmpl w:val="2A2643DC"/>
    <w:lvl w:ilvl="0" w:tplc="6E0087FA">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BCA45F1"/>
    <w:multiLevelType w:val="hybridMultilevel"/>
    <w:tmpl w:val="3EB4C9B4"/>
    <w:lvl w:ilvl="0" w:tplc="550AEC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7397253"/>
    <w:multiLevelType w:val="hybridMultilevel"/>
    <w:tmpl w:val="B0C4CCC2"/>
    <w:lvl w:ilvl="0" w:tplc="287CABF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64"/>
    <w:rsid w:val="00035371"/>
    <w:rsid w:val="00035796"/>
    <w:rsid w:val="00045191"/>
    <w:rsid w:val="0004757E"/>
    <w:rsid w:val="00055B45"/>
    <w:rsid w:val="0006193C"/>
    <w:rsid w:val="00084C82"/>
    <w:rsid w:val="00091647"/>
    <w:rsid w:val="00096C4C"/>
    <w:rsid w:val="000A66BE"/>
    <w:rsid w:val="000A6B67"/>
    <w:rsid w:val="000B2691"/>
    <w:rsid w:val="000C5826"/>
    <w:rsid w:val="000C7A40"/>
    <w:rsid w:val="000D07D9"/>
    <w:rsid w:val="000E4151"/>
    <w:rsid w:val="000E41EC"/>
    <w:rsid w:val="000F0090"/>
    <w:rsid w:val="000F7F65"/>
    <w:rsid w:val="001060D1"/>
    <w:rsid w:val="00123ACD"/>
    <w:rsid w:val="001520A1"/>
    <w:rsid w:val="001550DE"/>
    <w:rsid w:val="00156BD7"/>
    <w:rsid w:val="001636BD"/>
    <w:rsid w:val="00166B8C"/>
    <w:rsid w:val="00166C0F"/>
    <w:rsid w:val="00174A4A"/>
    <w:rsid w:val="001766A7"/>
    <w:rsid w:val="00177DBF"/>
    <w:rsid w:val="001830DB"/>
    <w:rsid w:val="001969FA"/>
    <w:rsid w:val="00197C9F"/>
    <w:rsid w:val="001A0249"/>
    <w:rsid w:val="001A0E64"/>
    <w:rsid w:val="001C13A6"/>
    <w:rsid w:val="001C2FE8"/>
    <w:rsid w:val="001C45B9"/>
    <w:rsid w:val="001C65F1"/>
    <w:rsid w:val="001D7042"/>
    <w:rsid w:val="00212F5F"/>
    <w:rsid w:val="00216B18"/>
    <w:rsid w:val="00222EAB"/>
    <w:rsid w:val="002260B1"/>
    <w:rsid w:val="00231D6F"/>
    <w:rsid w:val="00270A7B"/>
    <w:rsid w:val="00271795"/>
    <w:rsid w:val="002743C8"/>
    <w:rsid w:val="00281EF7"/>
    <w:rsid w:val="00285413"/>
    <w:rsid w:val="002A3BAA"/>
    <w:rsid w:val="002C0FAD"/>
    <w:rsid w:val="002D0618"/>
    <w:rsid w:val="002D20E4"/>
    <w:rsid w:val="00302780"/>
    <w:rsid w:val="003062D4"/>
    <w:rsid w:val="003176BC"/>
    <w:rsid w:val="00330593"/>
    <w:rsid w:val="00343A44"/>
    <w:rsid w:val="003460F8"/>
    <w:rsid w:val="00350D0C"/>
    <w:rsid w:val="00366320"/>
    <w:rsid w:val="00371494"/>
    <w:rsid w:val="003926F2"/>
    <w:rsid w:val="0039516A"/>
    <w:rsid w:val="003A6543"/>
    <w:rsid w:val="003D5441"/>
    <w:rsid w:val="003E02FD"/>
    <w:rsid w:val="003E0DC1"/>
    <w:rsid w:val="003E31E1"/>
    <w:rsid w:val="003E50C2"/>
    <w:rsid w:val="003E7E1E"/>
    <w:rsid w:val="003F205A"/>
    <w:rsid w:val="003F41B1"/>
    <w:rsid w:val="0040080F"/>
    <w:rsid w:val="00403BCB"/>
    <w:rsid w:val="00416821"/>
    <w:rsid w:val="00420A52"/>
    <w:rsid w:val="004275E4"/>
    <w:rsid w:val="00430252"/>
    <w:rsid w:val="00430377"/>
    <w:rsid w:val="00446DF1"/>
    <w:rsid w:val="00452750"/>
    <w:rsid w:val="00453897"/>
    <w:rsid w:val="00454977"/>
    <w:rsid w:val="00461289"/>
    <w:rsid w:val="0047100B"/>
    <w:rsid w:val="004829A8"/>
    <w:rsid w:val="00483039"/>
    <w:rsid w:val="0049115B"/>
    <w:rsid w:val="00496BD1"/>
    <w:rsid w:val="0049729A"/>
    <w:rsid w:val="004A27F9"/>
    <w:rsid w:val="004B483E"/>
    <w:rsid w:val="004C177C"/>
    <w:rsid w:val="004C1FF0"/>
    <w:rsid w:val="004C6F06"/>
    <w:rsid w:val="004D1FD3"/>
    <w:rsid w:val="004D38EE"/>
    <w:rsid w:val="004E04F0"/>
    <w:rsid w:val="004E4CAD"/>
    <w:rsid w:val="004E54B8"/>
    <w:rsid w:val="004E68B4"/>
    <w:rsid w:val="00502D91"/>
    <w:rsid w:val="00510879"/>
    <w:rsid w:val="0052625C"/>
    <w:rsid w:val="00533CF7"/>
    <w:rsid w:val="0053773E"/>
    <w:rsid w:val="005379A2"/>
    <w:rsid w:val="00541F10"/>
    <w:rsid w:val="00543D95"/>
    <w:rsid w:val="00547DC2"/>
    <w:rsid w:val="00562A6E"/>
    <w:rsid w:val="005800C9"/>
    <w:rsid w:val="00580409"/>
    <w:rsid w:val="00595A46"/>
    <w:rsid w:val="005C3017"/>
    <w:rsid w:val="005D4FD9"/>
    <w:rsid w:val="005D7F09"/>
    <w:rsid w:val="005E569F"/>
    <w:rsid w:val="005F0CD6"/>
    <w:rsid w:val="006063A6"/>
    <w:rsid w:val="0063060D"/>
    <w:rsid w:val="00637201"/>
    <w:rsid w:val="00662A27"/>
    <w:rsid w:val="006710D8"/>
    <w:rsid w:val="00675239"/>
    <w:rsid w:val="006878A0"/>
    <w:rsid w:val="006934CE"/>
    <w:rsid w:val="006A22C4"/>
    <w:rsid w:val="006A260C"/>
    <w:rsid w:val="006B7357"/>
    <w:rsid w:val="006C6B04"/>
    <w:rsid w:val="006E5FCE"/>
    <w:rsid w:val="006F4ADD"/>
    <w:rsid w:val="00703126"/>
    <w:rsid w:val="00703A9D"/>
    <w:rsid w:val="007040FC"/>
    <w:rsid w:val="0070577D"/>
    <w:rsid w:val="00705DD6"/>
    <w:rsid w:val="00715F1B"/>
    <w:rsid w:val="00721E85"/>
    <w:rsid w:val="007358FC"/>
    <w:rsid w:val="00754F03"/>
    <w:rsid w:val="00765849"/>
    <w:rsid w:val="00771177"/>
    <w:rsid w:val="007811D5"/>
    <w:rsid w:val="00785B06"/>
    <w:rsid w:val="00794314"/>
    <w:rsid w:val="00797016"/>
    <w:rsid w:val="007A17A3"/>
    <w:rsid w:val="007A5A75"/>
    <w:rsid w:val="007C0D22"/>
    <w:rsid w:val="007C288C"/>
    <w:rsid w:val="007C77DC"/>
    <w:rsid w:val="007D0EAA"/>
    <w:rsid w:val="007E5E17"/>
    <w:rsid w:val="007F25EF"/>
    <w:rsid w:val="007F7258"/>
    <w:rsid w:val="00802389"/>
    <w:rsid w:val="00802817"/>
    <w:rsid w:val="00802B8B"/>
    <w:rsid w:val="008061FA"/>
    <w:rsid w:val="0080765A"/>
    <w:rsid w:val="00814FCF"/>
    <w:rsid w:val="008160FB"/>
    <w:rsid w:val="00825463"/>
    <w:rsid w:val="0084457C"/>
    <w:rsid w:val="008616D7"/>
    <w:rsid w:val="0086655B"/>
    <w:rsid w:val="00870B90"/>
    <w:rsid w:val="0088459B"/>
    <w:rsid w:val="00884673"/>
    <w:rsid w:val="00884FCA"/>
    <w:rsid w:val="00885DD1"/>
    <w:rsid w:val="00891673"/>
    <w:rsid w:val="00892353"/>
    <w:rsid w:val="008952AA"/>
    <w:rsid w:val="00897DB1"/>
    <w:rsid w:val="008A3194"/>
    <w:rsid w:val="008A5EC2"/>
    <w:rsid w:val="008C286D"/>
    <w:rsid w:val="008C7CE0"/>
    <w:rsid w:val="008D6116"/>
    <w:rsid w:val="008E0ACE"/>
    <w:rsid w:val="008F458E"/>
    <w:rsid w:val="008F4E26"/>
    <w:rsid w:val="00910F3A"/>
    <w:rsid w:val="0091301F"/>
    <w:rsid w:val="00927B4A"/>
    <w:rsid w:val="00937970"/>
    <w:rsid w:val="00944AC3"/>
    <w:rsid w:val="00945D1F"/>
    <w:rsid w:val="00951927"/>
    <w:rsid w:val="00976A4A"/>
    <w:rsid w:val="00985E4B"/>
    <w:rsid w:val="00997348"/>
    <w:rsid w:val="009A0FBB"/>
    <w:rsid w:val="009A3A67"/>
    <w:rsid w:val="009A3B93"/>
    <w:rsid w:val="009A4735"/>
    <w:rsid w:val="009B1AE2"/>
    <w:rsid w:val="009B6F93"/>
    <w:rsid w:val="009C2FAA"/>
    <w:rsid w:val="009D2373"/>
    <w:rsid w:val="009D2B92"/>
    <w:rsid w:val="009E4F05"/>
    <w:rsid w:val="009E5CAA"/>
    <w:rsid w:val="009E5CB0"/>
    <w:rsid w:val="00A0216B"/>
    <w:rsid w:val="00A05109"/>
    <w:rsid w:val="00A06890"/>
    <w:rsid w:val="00A07D0B"/>
    <w:rsid w:val="00A30AE6"/>
    <w:rsid w:val="00A30DDD"/>
    <w:rsid w:val="00A40ADC"/>
    <w:rsid w:val="00A523AE"/>
    <w:rsid w:val="00A61A33"/>
    <w:rsid w:val="00A7207F"/>
    <w:rsid w:val="00A72B64"/>
    <w:rsid w:val="00A81775"/>
    <w:rsid w:val="00A83661"/>
    <w:rsid w:val="00A94770"/>
    <w:rsid w:val="00AB31CB"/>
    <w:rsid w:val="00AB690E"/>
    <w:rsid w:val="00AC4405"/>
    <w:rsid w:val="00AD0D7D"/>
    <w:rsid w:val="00AD19B4"/>
    <w:rsid w:val="00AE5CA6"/>
    <w:rsid w:val="00B0004A"/>
    <w:rsid w:val="00B0621B"/>
    <w:rsid w:val="00B06A01"/>
    <w:rsid w:val="00B06FEB"/>
    <w:rsid w:val="00B20177"/>
    <w:rsid w:val="00B23283"/>
    <w:rsid w:val="00B37EC6"/>
    <w:rsid w:val="00B5451B"/>
    <w:rsid w:val="00B61CA8"/>
    <w:rsid w:val="00B63454"/>
    <w:rsid w:val="00B656C0"/>
    <w:rsid w:val="00B736D5"/>
    <w:rsid w:val="00B738A8"/>
    <w:rsid w:val="00B80C9D"/>
    <w:rsid w:val="00B820DB"/>
    <w:rsid w:val="00B865C8"/>
    <w:rsid w:val="00B9279A"/>
    <w:rsid w:val="00BA455D"/>
    <w:rsid w:val="00BA6D11"/>
    <w:rsid w:val="00BA6F13"/>
    <w:rsid w:val="00BA75F3"/>
    <w:rsid w:val="00BB1523"/>
    <w:rsid w:val="00BB2F1E"/>
    <w:rsid w:val="00BC45BD"/>
    <w:rsid w:val="00BC6DE6"/>
    <w:rsid w:val="00BF2A4F"/>
    <w:rsid w:val="00BF6BC0"/>
    <w:rsid w:val="00BF7C72"/>
    <w:rsid w:val="00C05DEA"/>
    <w:rsid w:val="00C0611C"/>
    <w:rsid w:val="00C4055E"/>
    <w:rsid w:val="00C50B81"/>
    <w:rsid w:val="00C840EC"/>
    <w:rsid w:val="00CA58A8"/>
    <w:rsid w:val="00CB752D"/>
    <w:rsid w:val="00CD74DF"/>
    <w:rsid w:val="00CF2984"/>
    <w:rsid w:val="00D24487"/>
    <w:rsid w:val="00D365E3"/>
    <w:rsid w:val="00D5556E"/>
    <w:rsid w:val="00D620EC"/>
    <w:rsid w:val="00D76791"/>
    <w:rsid w:val="00D84224"/>
    <w:rsid w:val="00D85333"/>
    <w:rsid w:val="00D95E64"/>
    <w:rsid w:val="00DB5D91"/>
    <w:rsid w:val="00DB6436"/>
    <w:rsid w:val="00DC6ED1"/>
    <w:rsid w:val="00DD643B"/>
    <w:rsid w:val="00DE13A1"/>
    <w:rsid w:val="00DF13F9"/>
    <w:rsid w:val="00DF2599"/>
    <w:rsid w:val="00E01DA7"/>
    <w:rsid w:val="00E0557A"/>
    <w:rsid w:val="00E306B8"/>
    <w:rsid w:val="00E32D7B"/>
    <w:rsid w:val="00E54FCD"/>
    <w:rsid w:val="00E55617"/>
    <w:rsid w:val="00E63876"/>
    <w:rsid w:val="00E70721"/>
    <w:rsid w:val="00E838EB"/>
    <w:rsid w:val="00E92075"/>
    <w:rsid w:val="00EA0326"/>
    <w:rsid w:val="00EB17CE"/>
    <w:rsid w:val="00EC4F92"/>
    <w:rsid w:val="00ED4865"/>
    <w:rsid w:val="00ED5267"/>
    <w:rsid w:val="00EE2ED1"/>
    <w:rsid w:val="00EE3274"/>
    <w:rsid w:val="00EE3F29"/>
    <w:rsid w:val="00EE5CFB"/>
    <w:rsid w:val="00EE6ED0"/>
    <w:rsid w:val="00EF0F5C"/>
    <w:rsid w:val="00F059DE"/>
    <w:rsid w:val="00F24AAE"/>
    <w:rsid w:val="00F2565F"/>
    <w:rsid w:val="00F37F20"/>
    <w:rsid w:val="00F4120D"/>
    <w:rsid w:val="00F412A7"/>
    <w:rsid w:val="00F561A2"/>
    <w:rsid w:val="00F65773"/>
    <w:rsid w:val="00F65B72"/>
    <w:rsid w:val="00F73CF7"/>
    <w:rsid w:val="00F77269"/>
    <w:rsid w:val="00F96969"/>
    <w:rsid w:val="00FA0FDC"/>
    <w:rsid w:val="00FA159A"/>
    <w:rsid w:val="00FA53DB"/>
    <w:rsid w:val="00FB7525"/>
    <w:rsid w:val="00FB7653"/>
    <w:rsid w:val="00FB7DE3"/>
    <w:rsid w:val="00FC0626"/>
    <w:rsid w:val="00FC107D"/>
    <w:rsid w:val="00FC2E74"/>
    <w:rsid w:val="00FC75AD"/>
    <w:rsid w:val="00FD6EA6"/>
    <w:rsid w:val="00FE0496"/>
    <w:rsid w:val="00FE52DC"/>
    <w:rsid w:val="00FF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2E4158A-B80F-4EC6-8234-8BF86C64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57"/>
    <w:rPr>
      <w:sz w:val="24"/>
      <w:szCs w:val="20"/>
    </w:rPr>
  </w:style>
  <w:style w:type="paragraph" w:styleId="Heading1">
    <w:name w:val="heading 1"/>
    <w:basedOn w:val="Normal"/>
    <w:next w:val="Normal"/>
    <w:link w:val="Heading1Char"/>
    <w:uiPriority w:val="99"/>
    <w:qFormat/>
    <w:rsid w:val="006B7357"/>
    <w:pPr>
      <w:keepNext/>
      <w:outlineLvl w:val="0"/>
    </w:pPr>
    <w:rPr>
      <w:sz w:val="28"/>
    </w:rPr>
  </w:style>
  <w:style w:type="paragraph" w:styleId="Heading2">
    <w:name w:val="heading 2"/>
    <w:basedOn w:val="Normal"/>
    <w:next w:val="Normal"/>
    <w:link w:val="Heading2Char"/>
    <w:uiPriority w:val="9"/>
    <w:unhideWhenUsed/>
    <w:qFormat/>
    <w:locked/>
    <w:rsid w:val="00814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
    <w:name w:val="Body Text Indent"/>
    <w:basedOn w:val="Normal"/>
    <w:link w:val="BodyTextIndentChar"/>
    <w:uiPriority w:val="99"/>
    <w:rsid w:val="006B7357"/>
    <w:pPr>
      <w:ind w:left="1440"/>
    </w:pPr>
    <w:rPr>
      <w:lang w:eastAsia="ko-KR"/>
    </w:rPr>
  </w:style>
  <w:style w:type="character" w:customStyle="1" w:styleId="BodyTextIndentChar">
    <w:name w:val="Body Text Indent Char"/>
    <w:basedOn w:val="DefaultParagraphFont"/>
    <w:link w:val="BodyTextIndent"/>
    <w:uiPriority w:val="99"/>
    <w:locked/>
    <w:rsid w:val="000E41EC"/>
    <w:rPr>
      <w:rFonts w:cs="Times New Roman"/>
      <w:sz w:val="24"/>
    </w:rPr>
  </w:style>
  <w:style w:type="paragraph" w:styleId="FootnoteText">
    <w:name w:val="footnote text"/>
    <w:basedOn w:val="Normal"/>
    <w:link w:val="FootnoteTextChar"/>
    <w:uiPriority w:val="99"/>
    <w:semiHidden/>
    <w:rsid w:val="00416821"/>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16821"/>
    <w:rPr>
      <w:rFonts w:cs="Times New Roman"/>
      <w:vertAlign w:val="superscript"/>
    </w:rPr>
  </w:style>
  <w:style w:type="paragraph" w:customStyle="1" w:styleId="ColorfulList-Accent11">
    <w:name w:val="Colorful List - Accent 11"/>
    <w:basedOn w:val="Normal"/>
    <w:uiPriority w:val="99"/>
    <w:rsid w:val="00BA6F13"/>
    <w:pPr>
      <w:spacing w:after="200" w:line="276" w:lineRule="auto"/>
      <w:ind w:left="720"/>
      <w:contextualSpacing/>
    </w:pPr>
    <w:rPr>
      <w:rFonts w:ascii="Calibri" w:hAnsi="Calibri"/>
      <w:sz w:val="22"/>
      <w:szCs w:val="22"/>
    </w:rPr>
  </w:style>
  <w:style w:type="table" w:styleId="TableGrid">
    <w:name w:val="Table Grid"/>
    <w:basedOn w:val="TableNormal"/>
    <w:uiPriority w:val="99"/>
    <w:rsid w:val="00754F03"/>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2E74"/>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FC2E74"/>
    <w:rPr>
      <w:rFonts w:ascii="Tahoma" w:hAnsi="Tahoma" w:cs="Times New Roman"/>
      <w:sz w:val="16"/>
    </w:rPr>
  </w:style>
  <w:style w:type="character" w:customStyle="1" w:styleId="palevel0secondary">
    <w:name w:val="palevel0secondary"/>
    <w:uiPriority w:val="99"/>
    <w:rsid w:val="00281EF7"/>
  </w:style>
  <w:style w:type="character" w:customStyle="1" w:styleId="apple-converted-space">
    <w:name w:val="apple-converted-space"/>
    <w:basedOn w:val="DefaultParagraphFont"/>
    <w:rsid w:val="00496BD1"/>
  </w:style>
  <w:style w:type="character" w:customStyle="1" w:styleId="Heading2Char">
    <w:name w:val="Heading 2 Char"/>
    <w:basedOn w:val="DefaultParagraphFont"/>
    <w:link w:val="Heading2"/>
    <w:uiPriority w:val="9"/>
    <w:rsid w:val="00814F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1853">
      <w:marLeft w:val="0"/>
      <w:marRight w:val="0"/>
      <w:marTop w:val="0"/>
      <w:marBottom w:val="0"/>
      <w:divBdr>
        <w:top w:val="none" w:sz="0" w:space="0" w:color="auto"/>
        <w:left w:val="none" w:sz="0" w:space="0" w:color="auto"/>
        <w:bottom w:val="none" w:sz="0" w:space="0" w:color="auto"/>
        <w:right w:val="none" w:sz="0" w:space="0" w:color="auto"/>
      </w:divBdr>
      <w:divsChild>
        <w:div w:id="153421854">
          <w:marLeft w:val="0"/>
          <w:marRight w:val="0"/>
          <w:marTop w:val="0"/>
          <w:marBottom w:val="0"/>
          <w:divBdr>
            <w:top w:val="none" w:sz="0" w:space="0" w:color="auto"/>
            <w:left w:val="none" w:sz="0" w:space="0" w:color="auto"/>
            <w:bottom w:val="none" w:sz="0" w:space="0" w:color="auto"/>
            <w:right w:val="none" w:sz="0" w:space="0" w:color="auto"/>
          </w:divBdr>
        </w:div>
        <w:div w:id="153421855">
          <w:marLeft w:val="0"/>
          <w:marRight w:val="0"/>
          <w:marTop w:val="0"/>
          <w:marBottom w:val="0"/>
          <w:divBdr>
            <w:top w:val="none" w:sz="0" w:space="0" w:color="auto"/>
            <w:left w:val="none" w:sz="0" w:space="0" w:color="auto"/>
            <w:bottom w:val="none" w:sz="0" w:space="0" w:color="auto"/>
            <w:right w:val="none" w:sz="0" w:space="0" w:color="auto"/>
          </w:divBdr>
        </w:div>
        <w:div w:id="153421856">
          <w:marLeft w:val="0"/>
          <w:marRight w:val="0"/>
          <w:marTop w:val="0"/>
          <w:marBottom w:val="0"/>
          <w:divBdr>
            <w:top w:val="none" w:sz="0" w:space="0" w:color="auto"/>
            <w:left w:val="none" w:sz="0" w:space="0" w:color="auto"/>
            <w:bottom w:val="none" w:sz="0" w:space="0" w:color="auto"/>
            <w:right w:val="none" w:sz="0" w:space="0" w:color="auto"/>
          </w:divBdr>
        </w:div>
        <w:div w:id="15342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vt:lpstr>
    </vt:vector>
  </TitlesOfParts>
  <Company>Dell Computer Corporation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Preferred Customer</dc:creator>
  <cp:keywords/>
  <dc:description/>
  <cp:lastModifiedBy>Marimar Huguet Jerez</cp:lastModifiedBy>
  <cp:revision>2</cp:revision>
  <cp:lastPrinted>2017-04-07T16:03:00Z</cp:lastPrinted>
  <dcterms:created xsi:type="dcterms:W3CDTF">2022-10-14T16:31:00Z</dcterms:created>
  <dcterms:modified xsi:type="dcterms:W3CDTF">2022-10-14T16:31:00Z</dcterms:modified>
</cp:coreProperties>
</file>